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316" w:tblpY="451"/>
        <w:tblW w:w="0" w:type="auto"/>
        <w:tblLayout w:type="fixed"/>
        <w:tblLook w:val="04A0" w:firstRow="1" w:lastRow="0" w:firstColumn="1" w:lastColumn="0" w:noHBand="0" w:noVBand="1"/>
      </w:tblPr>
      <w:tblGrid>
        <w:gridCol w:w="1885"/>
      </w:tblGrid>
      <w:tr w:rsidR="002A1A94" w14:paraId="3D062DFC" w14:textId="77777777" w:rsidTr="002A1A94">
        <w:trPr>
          <w:trHeight w:val="1880"/>
        </w:trPr>
        <w:tc>
          <w:tcPr>
            <w:tcW w:w="1885" w:type="dxa"/>
            <w:tcBorders>
              <w:top w:val="nil"/>
              <w:left w:val="nil"/>
              <w:bottom w:val="nil"/>
              <w:right w:val="nil"/>
            </w:tcBorders>
          </w:tcPr>
          <w:p w14:paraId="16F12ADD" w14:textId="77777777" w:rsidR="002A1A94" w:rsidRDefault="002A1A94" w:rsidP="002A1A94">
            <w:r>
              <w:rPr>
                <w:noProof/>
              </w:rPr>
              <w:drawing>
                <wp:inline distT="0" distB="0" distL="0" distR="0" wp14:anchorId="26FB2B30" wp14:editId="0CB4A496">
                  <wp:extent cx="1095375" cy="1200150"/>
                  <wp:effectExtent l="0" t="0" r="9525" b="0"/>
                  <wp:docPr id="1" name="Picture 1" descr="C:\Users\mwagner\Desktop\millsto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gner\Desktop\millston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3506" cy="1209059"/>
                          </a:xfrm>
                          <a:prstGeom prst="rect">
                            <a:avLst/>
                          </a:prstGeom>
                          <a:noFill/>
                          <a:ln>
                            <a:noFill/>
                          </a:ln>
                        </pic:spPr>
                      </pic:pic>
                    </a:graphicData>
                  </a:graphic>
                </wp:inline>
              </w:drawing>
            </w:r>
          </w:p>
        </w:tc>
      </w:tr>
    </w:tbl>
    <w:p w14:paraId="517057AE" w14:textId="77777777" w:rsidR="00ED1151" w:rsidRDefault="00ED1151" w:rsidP="00ED1151"/>
    <w:p w14:paraId="5DE0916A" w14:textId="77777777" w:rsidR="00ED1151" w:rsidRPr="001D31BB" w:rsidRDefault="00ED1151" w:rsidP="00ED1151">
      <w:pPr>
        <w:spacing w:after="0" w:line="240" w:lineRule="auto"/>
        <w:rPr>
          <w:sz w:val="24"/>
          <w:szCs w:val="24"/>
        </w:rPr>
      </w:pPr>
      <w:r w:rsidRPr="001D31BB">
        <w:rPr>
          <w:sz w:val="24"/>
          <w:szCs w:val="24"/>
        </w:rPr>
        <w:t>Dear Applicant,</w:t>
      </w:r>
    </w:p>
    <w:p w14:paraId="0B377C3B" w14:textId="77777777" w:rsidR="00ED1151" w:rsidRPr="001D31BB" w:rsidRDefault="00ED1151" w:rsidP="00ED1151">
      <w:pPr>
        <w:spacing w:after="0" w:line="240" w:lineRule="auto"/>
        <w:rPr>
          <w:sz w:val="24"/>
          <w:szCs w:val="24"/>
        </w:rPr>
      </w:pPr>
    </w:p>
    <w:p w14:paraId="6AA5AC69" w14:textId="77777777" w:rsidR="00ED1151" w:rsidRPr="001D31BB" w:rsidRDefault="00ED1151" w:rsidP="00ED1151">
      <w:pPr>
        <w:spacing w:after="0" w:line="240" w:lineRule="auto"/>
        <w:jc w:val="both"/>
        <w:rPr>
          <w:sz w:val="24"/>
          <w:szCs w:val="24"/>
        </w:rPr>
      </w:pPr>
      <w:r w:rsidRPr="001D31BB">
        <w:rPr>
          <w:sz w:val="24"/>
          <w:szCs w:val="24"/>
        </w:rPr>
        <w:t xml:space="preserve">Attached is an application for </w:t>
      </w:r>
      <w:r>
        <w:rPr>
          <w:sz w:val="24"/>
          <w:szCs w:val="24"/>
        </w:rPr>
        <w:t>S</w:t>
      </w:r>
      <w:r w:rsidRPr="001D31BB">
        <w:rPr>
          <w:sz w:val="24"/>
          <w:szCs w:val="24"/>
        </w:rPr>
        <w:t xml:space="preserve">moke </w:t>
      </w:r>
      <w:r>
        <w:rPr>
          <w:sz w:val="24"/>
          <w:szCs w:val="24"/>
        </w:rPr>
        <w:t>D</w:t>
      </w:r>
      <w:r w:rsidRPr="001D31BB">
        <w:rPr>
          <w:sz w:val="24"/>
          <w:szCs w:val="24"/>
        </w:rPr>
        <w:t xml:space="preserve">etector, </w:t>
      </w:r>
      <w:r>
        <w:rPr>
          <w:sz w:val="24"/>
          <w:szCs w:val="24"/>
        </w:rPr>
        <w:t>C</w:t>
      </w:r>
      <w:r w:rsidRPr="001D31BB">
        <w:rPr>
          <w:sz w:val="24"/>
          <w:szCs w:val="24"/>
        </w:rPr>
        <w:t xml:space="preserve">arbon </w:t>
      </w:r>
      <w:r>
        <w:rPr>
          <w:sz w:val="24"/>
          <w:szCs w:val="24"/>
        </w:rPr>
        <w:t>M</w:t>
      </w:r>
      <w:r w:rsidRPr="001D31BB">
        <w:rPr>
          <w:sz w:val="24"/>
          <w:szCs w:val="24"/>
        </w:rPr>
        <w:t xml:space="preserve">onoxide </w:t>
      </w:r>
      <w:r>
        <w:rPr>
          <w:sz w:val="24"/>
          <w:szCs w:val="24"/>
        </w:rPr>
        <w:t>A</w:t>
      </w:r>
      <w:r w:rsidRPr="001D31BB">
        <w:rPr>
          <w:sz w:val="24"/>
          <w:szCs w:val="24"/>
        </w:rPr>
        <w:t xml:space="preserve">larm and </w:t>
      </w:r>
      <w:r>
        <w:rPr>
          <w:sz w:val="24"/>
          <w:szCs w:val="24"/>
        </w:rPr>
        <w:t>F</w:t>
      </w:r>
      <w:r w:rsidRPr="001D31BB">
        <w:rPr>
          <w:sz w:val="24"/>
          <w:szCs w:val="24"/>
        </w:rPr>
        <w:t xml:space="preserve">ire </w:t>
      </w:r>
      <w:r>
        <w:rPr>
          <w:sz w:val="24"/>
          <w:szCs w:val="24"/>
        </w:rPr>
        <w:t>Multiple Sources of Power Label</w:t>
      </w:r>
      <w:r w:rsidRPr="001D31BB">
        <w:rPr>
          <w:sz w:val="24"/>
          <w:szCs w:val="24"/>
        </w:rPr>
        <w:t xml:space="preserve"> </w:t>
      </w:r>
      <w:r>
        <w:rPr>
          <w:sz w:val="24"/>
          <w:szCs w:val="24"/>
        </w:rPr>
        <w:t>C</w:t>
      </w:r>
      <w:r w:rsidRPr="001D31BB">
        <w:rPr>
          <w:sz w:val="24"/>
          <w:szCs w:val="24"/>
        </w:rPr>
        <w:t>ompliance.  Please print or type the application and return with a check or money order for the appropriate fee made payable to the Board of Fire Commissioners.</w:t>
      </w:r>
    </w:p>
    <w:p w14:paraId="70D43532" w14:textId="77777777" w:rsidR="00ED1151" w:rsidRPr="001D31BB" w:rsidRDefault="00ED1151" w:rsidP="00ED1151">
      <w:pPr>
        <w:spacing w:after="0" w:line="240" w:lineRule="auto"/>
        <w:rPr>
          <w:sz w:val="24"/>
          <w:szCs w:val="24"/>
        </w:rPr>
      </w:pPr>
    </w:p>
    <w:p w14:paraId="1809C570" w14:textId="77777777" w:rsidR="00ED1151" w:rsidRPr="003076DB" w:rsidRDefault="00ED1151" w:rsidP="00ED1151">
      <w:pPr>
        <w:spacing w:after="0" w:line="240" w:lineRule="auto"/>
        <w:jc w:val="both"/>
        <w:rPr>
          <w:sz w:val="24"/>
          <w:szCs w:val="24"/>
        </w:rPr>
      </w:pPr>
      <w:r w:rsidRPr="001D31BB">
        <w:rPr>
          <w:sz w:val="24"/>
          <w:szCs w:val="24"/>
        </w:rPr>
        <w:t>The applic</w:t>
      </w:r>
      <w:r>
        <w:rPr>
          <w:sz w:val="24"/>
          <w:szCs w:val="24"/>
        </w:rPr>
        <w:t>ation fee for a certificate of Smoke Detector, C</w:t>
      </w:r>
      <w:r w:rsidRPr="001D31BB">
        <w:rPr>
          <w:sz w:val="24"/>
          <w:szCs w:val="24"/>
        </w:rPr>
        <w:t>a</w:t>
      </w:r>
      <w:r>
        <w:rPr>
          <w:sz w:val="24"/>
          <w:szCs w:val="24"/>
        </w:rPr>
        <w:t>rbon Monoxide Alarm and Multiple Sources of Power Label compliance</w:t>
      </w:r>
      <w:r w:rsidRPr="001D31BB">
        <w:rPr>
          <w:sz w:val="24"/>
          <w:szCs w:val="24"/>
        </w:rPr>
        <w:t xml:space="preserve"> as required by N.J.A.C. 5:70-2.3, shall be based upon the amount of time remaining before the change of occupant is expected, as follows:</w:t>
      </w:r>
    </w:p>
    <w:p w14:paraId="49E82058" w14:textId="77777777" w:rsidR="00ED1151" w:rsidRPr="001D31BB" w:rsidRDefault="00ED1151" w:rsidP="00ED1151">
      <w:pPr>
        <w:spacing w:after="0" w:line="240" w:lineRule="auto"/>
        <w:rPr>
          <w:sz w:val="24"/>
          <w:szCs w:val="24"/>
        </w:rPr>
      </w:pPr>
    </w:p>
    <w:p w14:paraId="692DB4D2" w14:textId="77777777" w:rsidR="00ED1151" w:rsidRPr="00EA5231" w:rsidRDefault="00ED1151" w:rsidP="00ED1151">
      <w:pPr>
        <w:pStyle w:val="ListParagraph"/>
        <w:numPr>
          <w:ilvl w:val="0"/>
          <w:numId w:val="1"/>
        </w:numPr>
        <w:spacing w:after="0" w:line="240" w:lineRule="auto"/>
        <w:rPr>
          <w:sz w:val="24"/>
          <w:szCs w:val="24"/>
        </w:rPr>
      </w:pPr>
      <w:r w:rsidRPr="00EA5231">
        <w:rPr>
          <w:sz w:val="24"/>
          <w:szCs w:val="24"/>
        </w:rPr>
        <w:t>R</w:t>
      </w:r>
      <w:r>
        <w:rPr>
          <w:sz w:val="24"/>
          <w:szCs w:val="24"/>
        </w:rPr>
        <w:t>equests</w:t>
      </w:r>
      <w:r w:rsidRPr="00EA5231">
        <w:rPr>
          <w:sz w:val="24"/>
          <w:szCs w:val="24"/>
        </w:rPr>
        <w:t xml:space="preserve"> received more than Ten (10) business days prior to the change of occupant: $</w:t>
      </w:r>
      <w:r w:rsidRPr="00B77CE8">
        <w:rPr>
          <w:b/>
          <w:sz w:val="24"/>
          <w:szCs w:val="24"/>
        </w:rPr>
        <w:t>45.00</w:t>
      </w:r>
      <w:r w:rsidRPr="00EA5231">
        <w:rPr>
          <w:sz w:val="24"/>
          <w:szCs w:val="24"/>
        </w:rPr>
        <w:t>;</w:t>
      </w:r>
    </w:p>
    <w:p w14:paraId="197EC8DD" w14:textId="77777777" w:rsidR="00ED1151" w:rsidRPr="00EA5231" w:rsidRDefault="00ED1151" w:rsidP="00ED1151">
      <w:pPr>
        <w:pStyle w:val="ListParagraph"/>
        <w:numPr>
          <w:ilvl w:val="0"/>
          <w:numId w:val="1"/>
        </w:numPr>
        <w:spacing w:after="0" w:line="240" w:lineRule="auto"/>
        <w:rPr>
          <w:sz w:val="24"/>
          <w:szCs w:val="24"/>
        </w:rPr>
      </w:pPr>
      <w:r w:rsidRPr="00EA5231">
        <w:rPr>
          <w:sz w:val="24"/>
          <w:szCs w:val="24"/>
        </w:rPr>
        <w:t>R</w:t>
      </w:r>
      <w:r>
        <w:rPr>
          <w:sz w:val="24"/>
          <w:szCs w:val="24"/>
        </w:rPr>
        <w:t xml:space="preserve">equests </w:t>
      </w:r>
      <w:r w:rsidRPr="00EA5231">
        <w:rPr>
          <w:sz w:val="24"/>
          <w:szCs w:val="24"/>
        </w:rPr>
        <w:t>received Four (4) to (10) Ten business days prior to the change of occupant: $</w:t>
      </w:r>
      <w:r>
        <w:rPr>
          <w:b/>
          <w:sz w:val="24"/>
          <w:szCs w:val="24"/>
        </w:rPr>
        <w:t>9</w:t>
      </w:r>
      <w:r w:rsidRPr="00B77CE8">
        <w:rPr>
          <w:b/>
          <w:sz w:val="24"/>
          <w:szCs w:val="24"/>
        </w:rPr>
        <w:t>0.00</w:t>
      </w:r>
      <w:r w:rsidRPr="00EA5231">
        <w:rPr>
          <w:sz w:val="24"/>
          <w:szCs w:val="24"/>
        </w:rPr>
        <w:t>;</w:t>
      </w:r>
    </w:p>
    <w:p w14:paraId="2FEC8154" w14:textId="77777777" w:rsidR="00ED1151" w:rsidRPr="00EA5231" w:rsidRDefault="00ED1151" w:rsidP="00ED1151">
      <w:pPr>
        <w:pStyle w:val="ListParagraph"/>
        <w:numPr>
          <w:ilvl w:val="0"/>
          <w:numId w:val="1"/>
        </w:numPr>
        <w:spacing w:after="0" w:line="240" w:lineRule="auto"/>
        <w:rPr>
          <w:sz w:val="24"/>
          <w:szCs w:val="24"/>
        </w:rPr>
      </w:pPr>
      <w:r w:rsidRPr="00EA5231">
        <w:rPr>
          <w:sz w:val="24"/>
          <w:szCs w:val="24"/>
        </w:rPr>
        <w:t>Requests received fewer than Four (4) business days prior to the change of occupant: $</w:t>
      </w:r>
      <w:r w:rsidRPr="00B77CE8">
        <w:rPr>
          <w:b/>
          <w:sz w:val="24"/>
          <w:szCs w:val="24"/>
        </w:rPr>
        <w:t>161.00</w:t>
      </w:r>
    </w:p>
    <w:p w14:paraId="1F2A5274" w14:textId="77777777" w:rsidR="00ED1151" w:rsidRPr="00EA5231" w:rsidRDefault="00ED1151" w:rsidP="00ED1151">
      <w:pPr>
        <w:pStyle w:val="ListParagraph"/>
        <w:numPr>
          <w:ilvl w:val="0"/>
          <w:numId w:val="1"/>
        </w:numPr>
        <w:spacing w:after="0" w:line="240" w:lineRule="auto"/>
        <w:rPr>
          <w:sz w:val="24"/>
          <w:szCs w:val="24"/>
        </w:rPr>
      </w:pPr>
      <w:r w:rsidRPr="00EA5231">
        <w:rPr>
          <w:sz w:val="24"/>
          <w:szCs w:val="24"/>
        </w:rPr>
        <w:t>Required re-inspection due to non-compliance: $30.00 per Re-inspection</w:t>
      </w:r>
    </w:p>
    <w:p w14:paraId="35A9E4F0" w14:textId="77777777" w:rsidR="00ED1151" w:rsidRPr="001D31BB" w:rsidRDefault="00ED1151" w:rsidP="00ED1151">
      <w:pPr>
        <w:spacing w:after="0" w:line="240" w:lineRule="auto"/>
        <w:rPr>
          <w:sz w:val="24"/>
          <w:szCs w:val="24"/>
        </w:rPr>
      </w:pPr>
      <w:r w:rsidRPr="001D31BB">
        <w:rPr>
          <w:sz w:val="24"/>
          <w:szCs w:val="24"/>
        </w:rPr>
        <w:t xml:space="preserve">  </w:t>
      </w:r>
    </w:p>
    <w:p w14:paraId="51C098E3" w14:textId="77777777" w:rsidR="00ED1151" w:rsidRPr="001D31BB" w:rsidRDefault="00ED1151" w:rsidP="00ED1151">
      <w:pPr>
        <w:spacing w:after="0" w:line="240" w:lineRule="auto"/>
        <w:jc w:val="both"/>
        <w:rPr>
          <w:sz w:val="24"/>
          <w:szCs w:val="24"/>
        </w:rPr>
      </w:pPr>
      <w:r w:rsidRPr="001D31BB">
        <w:rPr>
          <w:sz w:val="24"/>
          <w:szCs w:val="24"/>
        </w:rPr>
        <w:t xml:space="preserve">Effective September 1, 2013, the Bureau of Fire Prevention will no longer test monitored residential fire alarm systems.  The homeowner or responsible party will be required to have the alarm company or a NJ Licensed Electrician certify the alarm is in good working order and provide documentation to the Bureau of Fire Prevention.  </w:t>
      </w:r>
    </w:p>
    <w:p w14:paraId="64B6242A" w14:textId="77777777" w:rsidR="00ED1151" w:rsidRPr="001D31BB" w:rsidRDefault="00ED1151" w:rsidP="00ED1151">
      <w:pPr>
        <w:spacing w:after="0" w:line="240" w:lineRule="auto"/>
        <w:rPr>
          <w:sz w:val="24"/>
          <w:szCs w:val="24"/>
        </w:rPr>
      </w:pPr>
    </w:p>
    <w:p w14:paraId="3A964815" w14:textId="0FFCCD3B" w:rsidR="00ED1151" w:rsidRPr="00CC205D" w:rsidRDefault="00ED1151" w:rsidP="00ED1151">
      <w:pPr>
        <w:autoSpaceDE w:val="0"/>
        <w:autoSpaceDN w:val="0"/>
        <w:adjustRightInd w:val="0"/>
        <w:spacing w:after="240" w:line="240" w:lineRule="auto"/>
        <w:jc w:val="both"/>
        <w:rPr>
          <w:rFonts w:cstheme="minorHAnsi"/>
          <w:color w:val="000000"/>
          <w:sz w:val="24"/>
          <w:szCs w:val="24"/>
        </w:rPr>
      </w:pPr>
      <w:r>
        <w:rPr>
          <w:rFonts w:cstheme="minorHAnsi"/>
          <w:color w:val="000000"/>
          <w:sz w:val="24"/>
          <w:szCs w:val="24"/>
        </w:rPr>
        <w:t xml:space="preserve">Governor Murphy </w:t>
      </w:r>
      <w:r w:rsidRPr="00CC205D">
        <w:rPr>
          <w:rFonts w:cstheme="minorHAnsi"/>
          <w:color w:val="000000"/>
          <w:sz w:val="24"/>
          <w:szCs w:val="24"/>
        </w:rPr>
        <w:t>signed into law P.L.2025, c.19 which, among other items, provides labeling requirements for certain residential structures containing secondary power sources.</w:t>
      </w:r>
      <w:r>
        <w:rPr>
          <w:rFonts w:ascii="Times-Roman" w:hAnsi="Times-Roman" w:cs="Times-Roman"/>
          <w:color w:val="000000"/>
          <w:sz w:val="29"/>
          <w:szCs w:val="29"/>
        </w:rPr>
        <w:t xml:space="preserve">  </w:t>
      </w:r>
      <w:r w:rsidRPr="00CC205D">
        <w:rPr>
          <w:rFonts w:cstheme="minorHAnsi"/>
          <w:color w:val="000000"/>
          <w:sz w:val="24"/>
          <w:szCs w:val="24"/>
        </w:rPr>
        <w:t xml:space="preserve">A structure used or intended for use for residential purposes by one or two households must have a label installed within 18 inches of the main electrical panel and electrical meter warning of the dangers associated with secondary power sources. A secondary power source may include permanently installed internal combustion generators, solar panels, battery storage systems, or any other supplemental source of electrical energy to the primary power supply. The label must be marked with the wording similar to “CAUTION: MULTIPLE SOURCES OF POWER.” and may not be handwritten. A label compliant with ANSI Z535.4 will meet the requirements of this law and may be referenced in the subsequent regulations. </w:t>
      </w:r>
    </w:p>
    <w:p w14:paraId="32582BE4" w14:textId="77777777" w:rsidR="00ED1151" w:rsidRDefault="00ED1151" w:rsidP="00ED1151">
      <w:pPr>
        <w:spacing w:after="0" w:line="240" w:lineRule="auto"/>
        <w:jc w:val="both"/>
        <w:rPr>
          <w:sz w:val="24"/>
          <w:szCs w:val="24"/>
        </w:rPr>
      </w:pPr>
      <w:r>
        <w:rPr>
          <w:sz w:val="24"/>
          <w:szCs w:val="24"/>
        </w:rPr>
        <w:t>Effective March 1, 2025 fire extinguishers will no longer be required for change of occupancy in 1 &amp; 2 family dwellings.</w:t>
      </w:r>
    </w:p>
    <w:p w14:paraId="7B9890A2" w14:textId="77777777" w:rsidR="00ED1151" w:rsidRDefault="00ED1151" w:rsidP="00ED1151">
      <w:pPr>
        <w:spacing w:after="0" w:line="240" w:lineRule="auto"/>
        <w:rPr>
          <w:sz w:val="24"/>
          <w:szCs w:val="24"/>
        </w:rPr>
      </w:pPr>
    </w:p>
    <w:p w14:paraId="26F189A5" w14:textId="77777777" w:rsidR="00ED1151" w:rsidRPr="001D31BB" w:rsidRDefault="00ED1151" w:rsidP="00ED1151">
      <w:pPr>
        <w:spacing w:after="0" w:line="240" w:lineRule="auto"/>
        <w:rPr>
          <w:sz w:val="24"/>
          <w:szCs w:val="24"/>
        </w:rPr>
      </w:pPr>
      <w:r w:rsidRPr="001D31BB">
        <w:rPr>
          <w:sz w:val="24"/>
          <w:szCs w:val="24"/>
        </w:rPr>
        <w:t xml:space="preserve">Should you have any questions please call the Bureau of Fire Prevention at (609) 259-2560. </w:t>
      </w:r>
    </w:p>
    <w:p w14:paraId="1B3A3CE9" w14:textId="77777777" w:rsidR="00ED1151" w:rsidRPr="001D31BB" w:rsidRDefault="00ED1151" w:rsidP="00ED1151">
      <w:pPr>
        <w:spacing w:after="0" w:line="240" w:lineRule="auto"/>
        <w:rPr>
          <w:sz w:val="24"/>
          <w:szCs w:val="24"/>
        </w:rPr>
      </w:pPr>
    </w:p>
    <w:p w14:paraId="243F7270" w14:textId="77777777" w:rsidR="00ED1151" w:rsidRPr="001D31BB" w:rsidRDefault="00ED1151" w:rsidP="00ED1151">
      <w:pPr>
        <w:spacing w:after="0" w:line="240" w:lineRule="auto"/>
        <w:rPr>
          <w:sz w:val="24"/>
          <w:szCs w:val="24"/>
        </w:rPr>
      </w:pPr>
    </w:p>
    <w:p w14:paraId="31160A94" w14:textId="77777777" w:rsidR="00ED1151" w:rsidRPr="001D31BB" w:rsidRDefault="00ED1151" w:rsidP="00ED1151">
      <w:pPr>
        <w:spacing w:after="0" w:line="240" w:lineRule="auto"/>
        <w:rPr>
          <w:sz w:val="24"/>
          <w:szCs w:val="24"/>
        </w:rPr>
      </w:pPr>
      <w:r w:rsidRPr="001D31BB">
        <w:rPr>
          <w:sz w:val="24"/>
          <w:szCs w:val="24"/>
        </w:rPr>
        <w:t>Thank you,</w:t>
      </w:r>
    </w:p>
    <w:p w14:paraId="35A0AC14" w14:textId="77777777" w:rsidR="00ED1151" w:rsidRPr="001D31BB" w:rsidRDefault="00ED1151" w:rsidP="00ED1151">
      <w:pPr>
        <w:spacing w:after="0" w:line="240" w:lineRule="auto"/>
        <w:rPr>
          <w:sz w:val="24"/>
          <w:szCs w:val="24"/>
        </w:rPr>
      </w:pPr>
    </w:p>
    <w:p w14:paraId="6FF64CB6" w14:textId="77777777" w:rsidR="00ED1151" w:rsidRPr="00DF05F8" w:rsidRDefault="00ED1151" w:rsidP="00ED1151">
      <w:pPr>
        <w:spacing w:after="0" w:line="240" w:lineRule="auto"/>
        <w:rPr>
          <w:rFonts w:ascii="Lucida Handwriting" w:hAnsi="Lucida Handwriting"/>
          <w:sz w:val="24"/>
          <w:szCs w:val="24"/>
        </w:rPr>
      </w:pPr>
      <w:r>
        <w:rPr>
          <w:rFonts w:ascii="Lucida Handwriting" w:hAnsi="Lucida Handwriting"/>
          <w:sz w:val="24"/>
          <w:szCs w:val="24"/>
        </w:rPr>
        <w:t>Matthew Wagner</w:t>
      </w:r>
    </w:p>
    <w:p w14:paraId="56E9CCF7" w14:textId="77777777" w:rsidR="00ED1151" w:rsidRPr="001D31BB" w:rsidRDefault="00ED1151" w:rsidP="00ED1151">
      <w:pPr>
        <w:spacing w:after="0" w:line="240" w:lineRule="auto"/>
        <w:rPr>
          <w:sz w:val="24"/>
          <w:szCs w:val="24"/>
        </w:rPr>
      </w:pPr>
      <w:r w:rsidRPr="001D31BB">
        <w:rPr>
          <w:sz w:val="24"/>
          <w:szCs w:val="24"/>
        </w:rPr>
        <w:t xml:space="preserve">Matthew Wagner </w:t>
      </w:r>
    </w:p>
    <w:p w14:paraId="21B736D4" w14:textId="4DA0EE83" w:rsidR="00ED1151" w:rsidRPr="00ED1151" w:rsidRDefault="00ED1151" w:rsidP="00ED1151">
      <w:pPr>
        <w:spacing w:after="0" w:line="240" w:lineRule="auto"/>
        <w:rPr>
          <w:sz w:val="24"/>
          <w:szCs w:val="24"/>
        </w:rPr>
      </w:pPr>
      <w:r w:rsidRPr="001D31BB">
        <w:rPr>
          <w:sz w:val="24"/>
          <w:szCs w:val="24"/>
        </w:rPr>
        <w:t>Fire Officia</w:t>
      </w:r>
      <w:r>
        <w:rPr>
          <w:sz w:val="24"/>
          <w:szCs w:val="24"/>
        </w:rPr>
        <w:t>l</w:t>
      </w:r>
      <w:bookmarkStart w:id="0" w:name="_Hlk513815415"/>
    </w:p>
    <w:p w14:paraId="529D4AB3" w14:textId="77777777" w:rsidR="005E27C9" w:rsidRDefault="005E27C9" w:rsidP="00494A3F">
      <w:pPr>
        <w:pStyle w:val="NoSpacing"/>
        <w:jc w:val="center"/>
        <w:rPr>
          <w:b/>
          <w:sz w:val="28"/>
          <w:szCs w:val="28"/>
        </w:rPr>
      </w:pPr>
    </w:p>
    <w:p w14:paraId="1B6604F8" w14:textId="2921E02C" w:rsidR="00494A3F" w:rsidRPr="00D0262C" w:rsidRDefault="00494A3F" w:rsidP="00494A3F">
      <w:pPr>
        <w:pStyle w:val="NoSpacing"/>
        <w:jc w:val="center"/>
        <w:rPr>
          <w:b/>
          <w:sz w:val="28"/>
          <w:szCs w:val="28"/>
        </w:rPr>
      </w:pPr>
      <w:r w:rsidRPr="00D0262C">
        <w:rPr>
          <w:b/>
          <w:sz w:val="28"/>
          <w:szCs w:val="28"/>
        </w:rPr>
        <w:t xml:space="preserve">Smoke </w:t>
      </w:r>
      <w:r w:rsidR="00772E73">
        <w:rPr>
          <w:b/>
          <w:sz w:val="28"/>
          <w:szCs w:val="28"/>
        </w:rPr>
        <w:t>Alarms</w:t>
      </w:r>
    </w:p>
    <w:p w14:paraId="33D96474" w14:textId="77777777" w:rsidR="00494A3F" w:rsidRDefault="00494A3F" w:rsidP="00494A3F">
      <w:pPr>
        <w:pStyle w:val="NoSpacing"/>
        <w:jc w:val="center"/>
        <w:rPr>
          <w:sz w:val="24"/>
          <w:szCs w:val="24"/>
        </w:rPr>
      </w:pPr>
      <w:r>
        <w:rPr>
          <w:sz w:val="24"/>
          <w:szCs w:val="24"/>
        </w:rPr>
        <w:t>ONE &amp; TWO-FAMILY DWELLINGS</w:t>
      </w:r>
    </w:p>
    <w:p w14:paraId="5DE707AC" w14:textId="6CEEAA04" w:rsidR="00205D92" w:rsidRDefault="00205D92" w:rsidP="00772E73">
      <w:pPr>
        <w:pStyle w:val="NoSpacing"/>
        <w:jc w:val="center"/>
        <w:rPr>
          <w:sz w:val="24"/>
          <w:szCs w:val="24"/>
        </w:rPr>
      </w:pPr>
    </w:p>
    <w:p w14:paraId="3976498C" w14:textId="33A9B43B" w:rsidR="00205D92" w:rsidRPr="00772E73" w:rsidRDefault="00772E73" w:rsidP="00772E73">
      <w:pPr>
        <w:pStyle w:val="NoSpacing"/>
        <w:jc w:val="center"/>
        <w:rPr>
          <w:b/>
          <w:sz w:val="24"/>
          <w:szCs w:val="24"/>
        </w:rPr>
      </w:pPr>
      <w:r>
        <w:rPr>
          <w:b/>
          <w:sz w:val="24"/>
          <w:szCs w:val="24"/>
        </w:rPr>
        <w:t>*Smoke Alarms that are 10 years of age or older shall be replaced prior to the inspection.  Smoke Alarms that are found to be 10 years of age or older during the inspection will result in failure of the inspection. *</w:t>
      </w:r>
    </w:p>
    <w:p w14:paraId="62AE67B8" w14:textId="77777777" w:rsidR="00205D92" w:rsidRDefault="00205D92" w:rsidP="00494A3F">
      <w:pPr>
        <w:pStyle w:val="NoSpacing"/>
        <w:rPr>
          <w:sz w:val="24"/>
          <w:szCs w:val="24"/>
        </w:rPr>
      </w:pPr>
    </w:p>
    <w:p w14:paraId="35EF7F1F" w14:textId="09F04C5E" w:rsidR="00494A3F" w:rsidRDefault="00494A3F" w:rsidP="00494A3F">
      <w:pPr>
        <w:pStyle w:val="NoSpacing"/>
        <w:rPr>
          <w:sz w:val="24"/>
          <w:szCs w:val="24"/>
        </w:rPr>
      </w:pPr>
      <w:r>
        <w:rPr>
          <w:sz w:val="24"/>
          <w:szCs w:val="24"/>
        </w:rPr>
        <w:t>Built Prior to 1977:</w:t>
      </w:r>
    </w:p>
    <w:p w14:paraId="739AD68C" w14:textId="2822734B" w:rsidR="00494A3F" w:rsidRPr="00440A5A" w:rsidRDefault="00494A3F" w:rsidP="000032B7">
      <w:pPr>
        <w:pStyle w:val="NoSpacing"/>
        <w:numPr>
          <w:ilvl w:val="0"/>
          <w:numId w:val="2"/>
        </w:numPr>
        <w:jc w:val="both"/>
        <w:rPr>
          <w:sz w:val="24"/>
          <w:szCs w:val="24"/>
        </w:rPr>
      </w:pPr>
      <w:r>
        <w:rPr>
          <w:sz w:val="24"/>
          <w:szCs w:val="24"/>
        </w:rPr>
        <w:t xml:space="preserve">Battery operated smoke </w:t>
      </w:r>
      <w:r w:rsidR="00772E73">
        <w:rPr>
          <w:sz w:val="24"/>
          <w:szCs w:val="24"/>
        </w:rPr>
        <w:t>alarm</w:t>
      </w:r>
      <w:r>
        <w:rPr>
          <w:sz w:val="24"/>
          <w:szCs w:val="24"/>
        </w:rPr>
        <w:t xml:space="preserve"> installed on each floor/level (including basement), within 10 feet of bedrooms.</w:t>
      </w:r>
    </w:p>
    <w:p w14:paraId="0C6AC5A7" w14:textId="425EDCD3" w:rsidR="00440A5A" w:rsidRDefault="00440A5A" w:rsidP="000032B7">
      <w:pPr>
        <w:pStyle w:val="NoSpacing"/>
        <w:numPr>
          <w:ilvl w:val="0"/>
          <w:numId w:val="2"/>
        </w:numPr>
        <w:jc w:val="both"/>
        <w:rPr>
          <w:sz w:val="24"/>
          <w:szCs w:val="24"/>
        </w:rPr>
      </w:pPr>
      <w:r w:rsidRPr="00440A5A">
        <w:rPr>
          <w:sz w:val="24"/>
          <w:szCs w:val="24"/>
        </w:rPr>
        <w:t>Ten-year sealed battery-powered single station smoke alarms shall be installed and shall be listed in accordance with ANSI/UL 217, incorporated herein by reference. However, A/C-powered single or multiple-station smoke alarms installed as part of the original construction or rehabilitation project shall not be replaced with battery-powered smoke alarms.</w:t>
      </w:r>
      <w:r>
        <w:rPr>
          <w:sz w:val="24"/>
          <w:szCs w:val="24"/>
        </w:rPr>
        <w:t xml:space="preserve">  </w:t>
      </w:r>
      <w:r w:rsidRPr="00440A5A">
        <w:rPr>
          <w:sz w:val="24"/>
          <w:szCs w:val="24"/>
        </w:rPr>
        <w:t>The effective date of this subsection shall be January 1, 2019.</w:t>
      </w:r>
    </w:p>
    <w:p w14:paraId="1625A5E2" w14:textId="77777777" w:rsidR="00494A3F" w:rsidRDefault="00494A3F" w:rsidP="00494A3F">
      <w:pPr>
        <w:pStyle w:val="NoSpacing"/>
        <w:rPr>
          <w:sz w:val="24"/>
          <w:szCs w:val="24"/>
        </w:rPr>
      </w:pPr>
      <w:r>
        <w:rPr>
          <w:sz w:val="24"/>
          <w:szCs w:val="24"/>
        </w:rPr>
        <w:t>Built After 1977:</w:t>
      </w:r>
    </w:p>
    <w:p w14:paraId="2F9CA64C" w14:textId="4DF46116" w:rsidR="00494A3F" w:rsidRPr="00440A5A" w:rsidRDefault="00494A3F" w:rsidP="000032B7">
      <w:pPr>
        <w:pStyle w:val="NoSpacing"/>
        <w:numPr>
          <w:ilvl w:val="0"/>
          <w:numId w:val="3"/>
        </w:numPr>
        <w:jc w:val="both"/>
        <w:rPr>
          <w:sz w:val="24"/>
          <w:szCs w:val="24"/>
        </w:rPr>
      </w:pPr>
      <w:r w:rsidRPr="00F30638">
        <w:rPr>
          <w:sz w:val="24"/>
          <w:szCs w:val="24"/>
        </w:rPr>
        <w:t xml:space="preserve">Hardwire Electric Interconnected smoke </w:t>
      </w:r>
      <w:r w:rsidR="00772E73">
        <w:rPr>
          <w:sz w:val="24"/>
          <w:szCs w:val="24"/>
        </w:rPr>
        <w:t>alarm</w:t>
      </w:r>
      <w:r w:rsidRPr="00F30638">
        <w:rPr>
          <w:sz w:val="24"/>
          <w:szCs w:val="24"/>
        </w:rPr>
        <w:t xml:space="preserve"> installed on each floor/level (including basement), within 10 feet of bedroom.</w:t>
      </w:r>
    </w:p>
    <w:p w14:paraId="27A48EE6" w14:textId="77777777" w:rsidR="00494A3F" w:rsidRPr="00F30638" w:rsidRDefault="00494A3F" w:rsidP="00494A3F">
      <w:pPr>
        <w:pStyle w:val="NoSpacing"/>
        <w:rPr>
          <w:sz w:val="24"/>
          <w:szCs w:val="24"/>
        </w:rPr>
      </w:pPr>
      <w:r w:rsidRPr="00F30638">
        <w:rPr>
          <w:sz w:val="24"/>
          <w:szCs w:val="24"/>
        </w:rPr>
        <w:t>Built After 1990:</w:t>
      </w:r>
    </w:p>
    <w:p w14:paraId="6F0AC67F" w14:textId="29C19392" w:rsidR="00494A3F" w:rsidRPr="00F30638" w:rsidRDefault="00494A3F" w:rsidP="000032B7">
      <w:pPr>
        <w:pStyle w:val="NoSpacing"/>
        <w:numPr>
          <w:ilvl w:val="0"/>
          <w:numId w:val="4"/>
        </w:numPr>
        <w:jc w:val="both"/>
        <w:rPr>
          <w:sz w:val="24"/>
          <w:szCs w:val="24"/>
        </w:rPr>
      </w:pPr>
      <w:r w:rsidRPr="00F30638">
        <w:rPr>
          <w:sz w:val="24"/>
          <w:szCs w:val="24"/>
        </w:rPr>
        <w:t xml:space="preserve">Hardwire Electric Interconnected smoke </w:t>
      </w:r>
      <w:r w:rsidR="00772E73">
        <w:rPr>
          <w:sz w:val="24"/>
          <w:szCs w:val="24"/>
        </w:rPr>
        <w:t>alarm</w:t>
      </w:r>
      <w:r w:rsidRPr="00F30638">
        <w:rPr>
          <w:sz w:val="24"/>
          <w:szCs w:val="24"/>
        </w:rPr>
        <w:t xml:space="preserve"> with battery back-up installed on each floor/level (including basement), within 10 feet of bedroom.</w:t>
      </w:r>
    </w:p>
    <w:p w14:paraId="14D53640" w14:textId="709B1330" w:rsidR="00494A3F" w:rsidRPr="00440A5A" w:rsidRDefault="00494A3F" w:rsidP="000032B7">
      <w:pPr>
        <w:pStyle w:val="NoSpacing"/>
        <w:numPr>
          <w:ilvl w:val="0"/>
          <w:numId w:val="4"/>
        </w:numPr>
        <w:jc w:val="both"/>
        <w:rPr>
          <w:sz w:val="24"/>
          <w:szCs w:val="24"/>
        </w:rPr>
      </w:pPr>
      <w:r w:rsidRPr="00F30638">
        <w:rPr>
          <w:sz w:val="24"/>
          <w:szCs w:val="24"/>
        </w:rPr>
        <w:t xml:space="preserve">Hardwire Electric Interconnected smoke </w:t>
      </w:r>
      <w:r w:rsidR="00772E73">
        <w:rPr>
          <w:sz w:val="24"/>
          <w:szCs w:val="24"/>
        </w:rPr>
        <w:t>alarm</w:t>
      </w:r>
      <w:r w:rsidRPr="00F30638">
        <w:rPr>
          <w:sz w:val="24"/>
          <w:szCs w:val="24"/>
        </w:rPr>
        <w:t xml:space="preserve"> with battery back-up installed in each bedroom.</w:t>
      </w:r>
    </w:p>
    <w:p w14:paraId="528EFF6E" w14:textId="77777777" w:rsidR="00494A3F" w:rsidRPr="00F30638" w:rsidRDefault="00494A3F" w:rsidP="00494A3F">
      <w:pPr>
        <w:pStyle w:val="NoSpacing"/>
        <w:rPr>
          <w:sz w:val="24"/>
          <w:szCs w:val="24"/>
        </w:rPr>
      </w:pPr>
      <w:r w:rsidRPr="00F30638">
        <w:rPr>
          <w:sz w:val="24"/>
          <w:szCs w:val="24"/>
        </w:rPr>
        <w:t>Built After 2008:</w:t>
      </w:r>
    </w:p>
    <w:p w14:paraId="52E9F20E" w14:textId="2F61E722" w:rsidR="00494A3F" w:rsidRPr="00F30638" w:rsidRDefault="00494A3F" w:rsidP="000032B7">
      <w:pPr>
        <w:pStyle w:val="NoSpacing"/>
        <w:numPr>
          <w:ilvl w:val="0"/>
          <w:numId w:val="5"/>
        </w:numPr>
        <w:jc w:val="both"/>
        <w:rPr>
          <w:sz w:val="24"/>
          <w:szCs w:val="24"/>
        </w:rPr>
      </w:pPr>
      <w:r w:rsidRPr="00F30638">
        <w:rPr>
          <w:sz w:val="24"/>
          <w:szCs w:val="24"/>
        </w:rPr>
        <w:t xml:space="preserve">110v Hardwire Electric Interconnected smoke </w:t>
      </w:r>
      <w:r w:rsidR="00772E73">
        <w:rPr>
          <w:sz w:val="24"/>
          <w:szCs w:val="24"/>
        </w:rPr>
        <w:t>alarm</w:t>
      </w:r>
      <w:r w:rsidRPr="00F30638">
        <w:rPr>
          <w:sz w:val="24"/>
          <w:szCs w:val="24"/>
        </w:rPr>
        <w:t xml:space="preserve"> with battery back-up installed on each floor/level (including basement), within 10 feet of bedroom.</w:t>
      </w:r>
    </w:p>
    <w:p w14:paraId="096A04AD" w14:textId="7FCAE543" w:rsidR="00494A3F" w:rsidRDefault="00494A3F" w:rsidP="00440A5A">
      <w:pPr>
        <w:pStyle w:val="NoSpacing"/>
        <w:numPr>
          <w:ilvl w:val="0"/>
          <w:numId w:val="5"/>
        </w:numPr>
        <w:rPr>
          <w:sz w:val="24"/>
          <w:szCs w:val="24"/>
        </w:rPr>
      </w:pPr>
      <w:r w:rsidRPr="00F30638">
        <w:rPr>
          <w:sz w:val="24"/>
          <w:szCs w:val="24"/>
        </w:rPr>
        <w:t xml:space="preserve">110v Electric Interconnected smoke </w:t>
      </w:r>
      <w:r w:rsidR="00772E73">
        <w:rPr>
          <w:sz w:val="24"/>
          <w:szCs w:val="24"/>
        </w:rPr>
        <w:t>alarm</w:t>
      </w:r>
      <w:r w:rsidRPr="00F30638">
        <w:rPr>
          <w:sz w:val="24"/>
          <w:szCs w:val="24"/>
        </w:rPr>
        <w:t xml:space="preserve"> with battery back-up installed in each bedroom.</w:t>
      </w:r>
    </w:p>
    <w:p w14:paraId="1910041C" w14:textId="77777777" w:rsidR="00440A5A" w:rsidRPr="00440A5A" w:rsidRDefault="00440A5A" w:rsidP="00440A5A">
      <w:pPr>
        <w:pStyle w:val="NoSpacing"/>
        <w:ind w:left="360"/>
        <w:rPr>
          <w:sz w:val="24"/>
          <w:szCs w:val="24"/>
        </w:rPr>
      </w:pPr>
    </w:p>
    <w:p w14:paraId="43420D6E" w14:textId="6881D0D3" w:rsidR="00494A3F" w:rsidRPr="00F30638" w:rsidRDefault="00494A3F" w:rsidP="00494A3F">
      <w:pPr>
        <w:pStyle w:val="NoSpacing"/>
        <w:ind w:left="720" w:hanging="720"/>
        <w:jc w:val="both"/>
      </w:pPr>
      <w:r w:rsidRPr="00F30638">
        <w:rPr>
          <w:bCs/>
        </w:rPr>
        <w:t>Note</w:t>
      </w:r>
      <w:r w:rsidRPr="00F30638">
        <w:t>:</w:t>
      </w:r>
      <w:r w:rsidRPr="00F30638">
        <w:tab/>
        <w:t xml:space="preserve">If you had a combination burglar/fire alarm system installed in the past and you only find (1) one smoke </w:t>
      </w:r>
      <w:r w:rsidR="00772E73">
        <w:t>detecto</w:t>
      </w:r>
      <w:r w:rsidRPr="00F30638">
        <w:t xml:space="preserve">r connected to the alarm system – Even though the detector may be operating correctly, approval or certification </w:t>
      </w:r>
      <w:r w:rsidRPr="00F30638">
        <w:rPr>
          <w:b/>
          <w:bCs/>
          <w:i/>
          <w:iCs/>
          <w:u w:val="single"/>
        </w:rPr>
        <w:t>will not</w:t>
      </w:r>
      <w:r w:rsidRPr="00F30638">
        <w:rPr>
          <w:bCs/>
          <w:i/>
          <w:iCs/>
        </w:rPr>
        <w:t xml:space="preserve"> </w:t>
      </w:r>
      <w:r w:rsidRPr="00F30638">
        <w:t xml:space="preserve">be issued on such a system, </w:t>
      </w:r>
      <w:r w:rsidRPr="00F30638">
        <w:rPr>
          <w:bCs/>
        </w:rPr>
        <w:t>as it is a non-approved system</w:t>
      </w:r>
      <w:r w:rsidRPr="00F30638">
        <w:t xml:space="preserve">.   </w:t>
      </w:r>
      <w:r w:rsidRPr="00F30638">
        <w:rPr>
          <w:b/>
          <w:bCs/>
          <w:i/>
          <w:iCs/>
          <w:u w:val="single"/>
        </w:rPr>
        <w:t>At no time, were single detectors only approved in New Jersey.</w:t>
      </w:r>
      <w:r w:rsidRPr="00F30638">
        <w:rPr>
          <w:bCs/>
          <w:i/>
          <w:iCs/>
        </w:rPr>
        <w:t xml:space="preserve">  </w:t>
      </w:r>
      <w:r w:rsidRPr="00F30638">
        <w:t>Smoke Detectors must conform to the above criteria to gain certification.</w:t>
      </w:r>
    </w:p>
    <w:p w14:paraId="1E3FA0B5" w14:textId="77777777" w:rsidR="006A0F0A" w:rsidRDefault="006A0F0A" w:rsidP="00494A3F">
      <w:pPr>
        <w:pStyle w:val="NoSpacing"/>
        <w:jc w:val="center"/>
        <w:rPr>
          <w:b/>
          <w:sz w:val="24"/>
          <w:szCs w:val="24"/>
          <w:u w:val="single"/>
        </w:rPr>
      </w:pPr>
    </w:p>
    <w:p w14:paraId="1556BB1B" w14:textId="0CBF16B8" w:rsidR="00494A3F" w:rsidRPr="00ED1151" w:rsidRDefault="00494A3F" w:rsidP="00ED1151">
      <w:pPr>
        <w:pStyle w:val="NoSpacing"/>
        <w:jc w:val="center"/>
        <w:rPr>
          <w:b/>
          <w:sz w:val="24"/>
          <w:szCs w:val="24"/>
          <w:u w:val="single"/>
        </w:rPr>
      </w:pPr>
      <w:r w:rsidRPr="00F30638">
        <w:rPr>
          <w:b/>
          <w:sz w:val="24"/>
          <w:szCs w:val="24"/>
          <w:u w:val="single"/>
        </w:rPr>
        <w:t xml:space="preserve">Typical Placement of Smoke </w:t>
      </w:r>
      <w:r w:rsidR="00772E73">
        <w:rPr>
          <w:b/>
          <w:sz w:val="24"/>
          <w:szCs w:val="24"/>
          <w:u w:val="single"/>
        </w:rPr>
        <w:t>Alarm</w:t>
      </w:r>
      <w:r w:rsidRPr="00F30638">
        <w:rPr>
          <w:b/>
          <w:sz w:val="24"/>
          <w:szCs w:val="24"/>
          <w:u w:val="single"/>
        </w:rPr>
        <w:t>s</w:t>
      </w:r>
    </w:p>
    <w:p w14:paraId="65746624" w14:textId="77479588" w:rsidR="00494A3F" w:rsidRDefault="00494A3F" w:rsidP="005E27C9">
      <w:pPr>
        <w:pStyle w:val="NoSpacing"/>
      </w:pPr>
      <w:r w:rsidRPr="00F30638">
        <w:rPr>
          <w:noProof/>
        </w:rPr>
        <w:drawing>
          <wp:inline distT="0" distB="0" distL="0" distR="0" wp14:anchorId="091AC14C" wp14:editId="627639EE">
            <wp:extent cx="2638425" cy="1828800"/>
            <wp:effectExtent l="0" t="0" r="9525" b="0"/>
            <wp:docPr id="4" name="Picture 4" descr="smoke alarm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oke alarm plac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828800"/>
                    </a:xfrm>
                    <a:prstGeom prst="rect">
                      <a:avLst/>
                    </a:prstGeom>
                    <a:noFill/>
                    <a:ln>
                      <a:noFill/>
                    </a:ln>
                  </pic:spPr>
                </pic:pic>
              </a:graphicData>
            </a:graphic>
          </wp:inline>
        </w:drawing>
      </w:r>
      <w:r w:rsidRPr="00F30638">
        <w:t xml:space="preserve">                         </w:t>
      </w:r>
      <w:r w:rsidRPr="00F30638">
        <w:rPr>
          <w:noProof/>
        </w:rPr>
        <w:drawing>
          <wp:inline distT="0" distB="0" distL="0" distR="0" wp14:anchorId="6C993793" wp14:editId="4CF5F39E">
            <wp:extent cx="2628900" cy="1724025"/>
            <wp:effectExtent l="0" t="0" r="0" b="9525"/>
            <wp:docPr id="5" name="Picture 5" descr="smoke alarm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oke alarm gu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724025"/>
                    </a:xfrm>
                    <a:prstGeom prst="rect">
                      <a:avLst/>
                    </a:prstGeom>
                    <a:noFill/>
                    <a:ln>
                      <a:noFill/>
                    </a:ln>
                  </pic:spPr>
                </pic:pic>
              </a:graphicData>
            </a:graphic>
          </wp:inline>
        </w:drawing>
      </w:r>
    </w:p>
    <w:bookmarkEnd w:id="0"/>
    <w:p w14:paraId="5837FF39" w14:textId="77777777" w:rsidR="00494A3F" w:rsidRDefault="00494A3F" w:rsidP="00494A3F">
      <w:pPr>
        <w:spacing w:after="0" w:line="240" w:lineRule="auto"/>
        <w:jc w:val="center"/>
        <w:rPr>
          <w:rFonts w:eastAsiaTheme="minorEastAsia"/>
          <w:b/>
          <w:sz w:val="28"/>
          <w:szCs w:val="28"/>
        </w:rPr>
      </w:pPr>
    </w:p>
    <w:p w14:paraId="31EAEECF" w14:textId="77777777" w:rsidR="00ED1151" w:rsidRDefault="00ED1151" w:rsidP="00494A3F">
      <w:pPr>
        <w:spacing w:after="0" w:line="240" w:lineRule="auto"/>
        <w:jc w:val="center"/>
        <w:rPr>
          <w:rFonts w:eastAsiaTheme="minorEastAsia"/>
          <w:b/>
          <w:sz w:val="28"/>
          <w:szCs w:val="28"/>
        </w:rPr>
      </w:pPr>
    </w:p>
    <w:p w14:paraId="7BDC6D50" w14:textId="6A9C9569" w:rsidR="00494A3F" w:rsidRPr="00494A3F" w:rsidRDefault="00494A3F" w:rsidP="00494A3F">
      <w:pPr>
        <w:spacing w:after="0" w:line="240" w:lineRule="auto"/>
        <w:jc w:val="center"/>
        <w:rPr>
          <w:rFonts w:eastAsiaTheme="minorEastAsia"/>
          <w:b/>
          <w:sz w:val="28"/>
          <w:szCs w:val="28"/>
        </w:rPr>
      </w:pPr>
      <w:r w:rsidRPr="00494A3F">
        <w:rPr>
          <w:rFonts w:eastAsiaTheme="minorEastAsia"/>
          <w:b/>
          <w:sz w:val="28"/>
          <w:szCs w:val="28"/>
        </w:rPr>
        <w:t>Carbon Monoxide Alarms:</w:t>
      </w:r>
    </w:p>
    <w:p w14:paraId="525A833B" w14:textId="77777777" w:rsidR="00494A3F" w:rsidRPr="00494A3F" w:rsidRDefault="00494A3F" w:rsidP="00494A3F">
      <w:pPr>
        <w:spacing w:after="0" w:line="240" w:lineRule="auto"/>
        <w:rPr>
          <w:rFonts w:eastAsiaTheme="minorEastAsia"/>
        </w:rPr>
      </w:pPr>
    </w:p>
    <w:p w14:paraId="7569614C" w14:textId="77777777" w:rsidR="00494A3F" w:rsidRPr="00494A3F" w:rsidRDefault="00494A3F" w:rsidP="00494A3F">
      <w:pPr>
        <w:spacing w:after="0" w:line="240" w:lineRule="auto"/>
        <w:rPr>
          <w:rFonts w:eastAsiaTheme="minorEastAsia"/>
          <w:sz w:val="24"/>
          <w:szCs w:val="24"/>
        </w:rPr>
      </w:pPr>
      <w:r w:rsidRPr="00494A3F">
        <w:rPr>
          <w:rFonts w:eastAsiaTheme="minorEastAsia"/>
          <w:sz w:val="24"/>
          <w:szCs w:val="24"/>
        </w:rPr>
        <w:t>UL 2034 and NFPA 720</w:t>
      </w:r>
    </w:p>
    <w:p w14:paraId="66C68BE8" w14:textId="77777777" w:rsidR="00494A3F" w:rsidRPr="00494A3F" w:rsidRDefault="00494A3F" w:rsidP="00494A3F">
      <w:pPr>
        <w:spacing w:after="0" w:line="240" w:lineRule="auto"/>
        <w:rPr>
          <w:rFonts w:eastAsiaTheme="minorEastAsia"/>
          <w:sz w:val="24"/>
          <w:szCs w:val="24"/>
        </w:rPr>
      </w:pPr>
    </w:p>
    <w:p w14:paraId="69F22150" w14:textId="77777777" w:rsidR="00494A3F" w:rsidRPr="00494A3F" w:rsidRDefault="00494A3F" w:rsidP="00494A3F">
      <w:pPr>
        <w:spacing w:after="0" w:line="240" w:lineRule="auto"/>
        <w:jc w:val="both"/>
        <w:rPr>
          <w:rFonts w:eastAsiaTheme="minorEastAsia"/>
          <w:sz w:val="24"/>
          <w:szCs w:val="24"/>
        </w:rPr>
      </w:pPr>
      <w:r w:rsidRPr="00494A3F">
        <w:rPr>
          <w:rFonts w:eastAsiaTheme="minorEastAsia"/>
          <w:sz w:val="24"/>
          <w:szCs w:val="24"/>
        </w:rPr>
        <w:t>The CO alarm is required to be manufactured, listed, and labeled in accordance with UL 2034 entitled, “Single- and Multiple – Station Carbon Monoxide Alarms.” Each device shall have a label indicating that it meets this requirement.</w:t>
      </w:r>
    </w:p>
    <w:p w14:paraId="08F4F8B2" w14:textId="77777777" w:rsidR="00494A3F" w:rsidRPr="00494A3F" w:rsidRDefault="00494A3F" w:rsidP="00494A3F">
      <w:pPr>
        <w:spacing w:after="0" w:line="240" w:lineRule="auto"/>
        <w:rPr>
          <w:rFonts w:eastAsiaTheme="minorEastAsia"/>
          <w:sz w:val="24"/>
          <w:szCs w:val="24"/>
        </w:rPr>
      </w:pPr>
    </w:p>
    <w:p w14:paraId="38F57717" w14:textId="77777777" w:rsidR="00494A3F" w:rsidRPr="00494A3F" w:rsidRDefault="00494A3F" w:rsidP="00494A3F">
      <w:pPr>
        <w:spacing w:after="0" w:line="240" w:lineRule="auto"/>
        <w:rPr>
          <w:rFonts w:eastAsiaTheme="minorEastAsia"/>
          <w:sz w:val="24"/>
          <w:szCs w:val="24"/>
        </w:rPr>
      </w:pPr>
      <w:r w:rsidRPr="00494A3F">
        <w:rPr>
          <w:rFonts w:eastAsiaTheme="minorEastAsia"/>
          <w:sz w:val="24"/>
          <w:szCs w:val="24"/>
        </w:rPr>
        <w:t>In the locations specified above, the alarms are required to be installed as follows:</w:t>
      </w:r>
    </w:p>
    <w:p w14:paraId="3BE69090" w14:textId="77777777" w:rsidR="00494A3F" w:rsidRPr="00494A3F" w:rsidRDefault="00494A3F" w:rsidP="00494A3F">
      <w:pPr>
        <w:spacing w:after="0" w:line="240" w:lineRule="auto"/>
        <w:rPr>
          <w:rFonts w:eastAsiaTheme="minorEastAsia"/>
          <w:sz w:val="24"/>
          <w:szCs w:val="24"/>
        </w:rPr>
      </w:pPr>
      <w:r w:rsidRPr="00494A3F">
        <w:rPr>
          <w:rFonts w:eastAsiaTheme="minorEastAsia"/>
          <w:sz w:val="24"/>
          <w:szCs w:val="24"/>
        </w:rPr>
        <w:tab/>
      </w:r>
    </w:p>
    <w:p w14:paraId="1744AAAC" w14:textId="77777777" w:rsidR="00494A3F" w:rsidRPr="00494A3F" w:rsidRDefault="00494A3F" w:rsidP="00494A3F">
      <w:pPr>
        <w:numPr>
          <w:ilvl w:val="0"/>
          <w:numId w:val="6"/>
        </w:numPr>
        <w:spacing w:after="0" w:line="240" w:lineRule="auto"/>
        <w:rPr>
          <w:rFonts w:eastAsiaTheme="minorEastAsia"/>
          <w:sz w:val="24"/>
          <w:szCs w:val="24"/>
        </w:rPr>
      </w:pPr>
      <w:r w:rsidRPr="00494A3F">
        <w:rPr>
          <w:rFonts w:eastAsiaTheme="minorEastAsia"/>
          <w:sz w:val="24"/>
          <w:szCs w:val="24"/>
        </w:rPr>
        <w:t>The device is permitted to be a battery powered, hard wired or plug-in type.</w:t>
      </w:r>
    </w:p>
    <w:p w14:paraId="40545177" w14:textId="77777777" w:rsidR="00494A3F" w:rsidRPr="00494A3F" w:rsidRDefault="00494A3F" w:rsidP="00494A3F">
      <w:pPr>
        <w:numPr>
          <w:ilvl w:val="0"/>
          <w:numId w:val="6"/>
        </w:numPr>
        <w:spacing w:after="0" w:line="240" w:lineRule="auto"/>
        <w:jc w:val="both"/>
        <w:rPr>
          <w:rFonts w:eastAsiaTheme="minorEastAsia"/>
          <w:sz w:val="24"/>
          <w:szCs w:val="24"/>
        </w:rPr>
      </w:pPr>
      <w:r w:rsidRPr="00494A3F">
        <w:rPr>
          <w:rFonts w:eastAsiaTheme="minorEastAsia"/>
          <w:sz w:val="24"/>
          <w:szCs w:val="24"/>
        </w:rPr>
        <w:t>If installing an electrically operated device, the AC power source is required to be supplied from either a dedicated branch circuit or the un-switched portion of a branch circuit used for power and lighting.  Operation of a switch (other than a circuit breaker) or a ground-fault circuit interrupter is not permitted to cause loss of power to the alarm.</w:t>
      </w:r>
    </w:p>
    <w:p w14:paraId="7DC618EB" w14:textId="77777777" w:rsidR="00494A3F" w:rsidRPr="00494A3F" w:rsidRDefault="00494A3F" w:rsidP="00494A3F">
      <w:pPr>
        <w:numPr>
          <w:ilvl w:val="0"/>
          <w:numId w:val="6"/>
        </w:numPr>
        <w:spacing w:after="0" w:line="240" w:lineRule="auto"/>
        <w:rPr>
          <w:rFonts w:eastAsiaTheme="minorEastAsia"/>
          <w:sz w:val="24"/>
          <w:szCs w:val="24"/>
        </w:rPr>
      </w:pPr>
      <w:r w:rsidRPr="00494A3F">
        <w:rPr>
          <w:rFonts w:eastAsiaTheme="minorEastAsia"/>
          <w:sz w:val="24"/>
          <w:szCs w:val="24"/>
        </w:rPr>
        <w:t>The alarm may be located on the wall, ceiling, or other location as specified in the manufacturer’s instructions.</w:t>
      </w:r>
    </w:p>
    <w:p w14:paraId="33B6F5A5" w14:textId="77777777" w:rsidR="00494A3F" w:rsidRPr="00494A3F" w:rsidRDefault="00494A3F" w:rsidP="00494A3F">
      <w:pPr>
        <w:numPr>
          <w:ilvl w:val="0"/>
          <w:numId w:val="6"/>
        </w:numPr>
        <w:spacing w:after="0" w:line="240" w:lineRule="auto"/>
        <w:rPr>
          <w:rFonts w:eastAsiaTheme="minorEastAsia"/>
          <w:sz w:val="24"/>
          <w:szCs w:val="24"/>
        </w:rPr>
      </w:pPr>
      <w:r w:rsidRPr="00494A3F">
        <w:rPr>
          <w:rFonts w:eastAsiaTheme="minorEastAsia"/>
          <w:sz w:val="24"/>
          <w:szCs w:val="24"/>
        </w:rPr>
        <w:t>The device is required to be supported independently of its attachment to wires.</w:t>
      </w:r>
    </w:p>
    <w:p w14:paraId="0CFA819A" w14:textId="77777777" w:rsidR="00494A3F" w:rsidRPr="00494A3F" w:rsidRDefault="00494A3F" w:rsidP="00494A3F">
      <w:pPr>
        <w:numPr>
          <w:ilvl w:val="0"/>
          <w:numId w:val="6"/>
        </w:numPr>
        <w:spacing w:after="0" w:line="240" w:lineRule="auto"/>
        <w:jc w:val="both"/>
        <w:rPr>
          <w:rFonts w:eastAsiaTheme="minorEastAsia"/>
          <w:sz w:val="24"/>
          <w:szCs w:val="24"/>
        </w:rPr>
      </w:pPr>
      <w:r w:rsidRPr="00494A3F">
        <w:rPr>
          <w:rFonts w:eastAsiaTheme="minorEastAsia"/>
          <w:sz w:val="24"/>
          <w:szCs w:val="24"/>
        </w:rPr>
        <w:t>For alarm installed in the vicinity of sleeping rooms, the alarm notification appliance is required to be clearly audible in all bedrooms over background noise levels and with all intervening doors closed, with a minimum rating of 85dBA at 10 feet (3m).  If the alarm is intended to notify occupants of the same room, the sound pressure level is permitted to be 75dBA at 10 feet.</w:t>
      </w:r>
    </w:p>
    <w:p w14:paraId="014AAF71" w14:textId="77777777" w:rsidR="00494A3F" w:rsidRPr="00494A3F" w:rsidRDefault="00494A3F" w:rsidP="00494A3F">
      <w:pPr>
        <w:spacing w:after="0" w:line="240" w:lineRule="auto"/>
        <w:rPr>
          <w:rFonts w:eastAsiaTheme="minorEastAsia"/>
          <w:sz w:val="24"/>
          <w:szCs w:val="24"/>
        </w:rPr>
      </w:pPr>
    </w:p>
    <w:p w14:paraId="293921E6" w14:textId="77777777" w:rsidR="00494A3F" w:rsidRPr="00494A3F" w:rsidRDefault="00494A3F" w:rsidP="00494A3F">
      <w:pPr>
        <w:spacing w:after="0" w:line="240" w:lineRule="auto"/>
        <w:jc w:val="both"/>
        <w:rPr>
          <w:rFonts w:eastAsiaTheme="minorEastAsia"/>
          <w:sz w:val="24"/>
          <w:szCs w:val="24"/>
        </w:rPr>
      </w:pPr>
      <w:r w:rsidRPr="00494A3F">
        <w:rPr>
          <w:rFonts w:eastAsiaTheme="minorEastAsia"/>
          <w:sz w:val="24"/>
          <w:szCs w:val="24"/>
        </w:rPr>
        <w:t>Under most situations, compliance with the requirements listed above should be acceptable for approval of the installation. However, should a situation arise that is not addressed above, please refer to NFPA 720 for additional installation requirements.  For your information, Kidde Safety has recalled some CO devices. The models that have been recalled are the “Nighthawk” and the “Lifesaver”. The Nighthawk models included in this recall are all models manufactured between November 8, 1998 and March 9, 1999. The date of manufacture is on the back of the unit as year, month, and day. “Nighthawk” and “Carbon Monoxide Alarm” are written on the front of the unit. If only “Carbon Monoxide Alarm” is written on the front, the unit is NOT included in the recall. The “Lifesaver” models included in the recall are models 9CO-1 and 9CO-1C manufactured between June 1, 1997 and January 31, 1998. The manufacture date is on the back of the unit as the first six numbers of the serial number, located above the UPC. The manufacture date is written as day, month, and year. “Lifesaver” and “Carbon Monoxide Detector” are written on the front of the unit. Should you identify a unit that has been included in the recall, do not approve its installation; direct the owner to contact Kidde Safety at (888)543-3346.</w:t>
      </w:r>
    </w:p>
    <w:p w14:paraId="0FD62F9A" w14:textId="77777777" w:rsidR="00494A3F" w:rsidRPr="00494A3F" w:rsidRDefault="00494A3F" w:rsidP="00494A3F">
      <w:pPr>
        <w:spacing w:after="0" w:line="240" w:lineRule="auto"/>
        <w:rPr>
          <w:b/>
          <w:sz w:val="24"/>
          <w:szCs w:val="24"/>
        </w:rPr>
      </w:pPr>
    </w:p>
    <w:p w14:paraId="26ECEB05" w14:textId="77777777" w:rsidR="00494A3F" w:rsidRPr="00494A3F" w:rsidRDefault="00494A3F" w:rsidP="00494A3F"/>
    <w:p w14:paraId="6A00E642" w14:textId="77777777" w:rsidR="00494A3F" w:rsidRDefault="00494A3F"/>
    <w:p w14:paraId="3F8E6674" w14:textId="04934F4F" w:rsidR="006A0F0A" w:rsidRDefault="00494A3F">
      <w:r>
        <w:br w:type="page"/>
      </w:r>
    </w:p>
    <w:p w14:paraId="05638490" w14:textId="77777777" w:rsidR="00494A3F" w:rsidRDefault="00494A3F" w:rsidP="00494A3F">
      <w:pPr>
        <w:spacing w:after="0" w:line="240" w:lineRule="auto"/>
        <w:jc w:val="center"/>
        <w:rPr>
          <w:rFonts w:eastAsiaTheme="minorEastAsia"/>
          <w:sz w:val="24"/>
          <w:szCs w:val="24"/>
        </w:rPr>
      </w:pPr>
    </w:p>
    <w:p w14:paraId="4900C90B" w14:textId="77777777" w:rsidR="005E27C9" w:rsidRPr="00494A3F" w:rsidRDefault="005E27C9" w:rsidP="00494A3F">
      <w:pPr>
        <w:spacing w:after="0" w:line="240" w:lineRule="auto"/>
        <w:jc w:val="center"/>
        <w:rPr>
          <w:rFonts w:eastAsiaTheme="minorEastAsia"/>
          <w:sz w:val="24"/>
          <w:szCs w:val="24"/>
        </w:rPr>
      </w:pPr>
      <w:bookmarkStart w:id="1" w:name="_GoBack"/>
      <w:bookmarkEnd w:id="1"/>
    </w:p>
    <w:p w14:paraId="3E719E06" w14:textId="3115ACE9" w:rsidR="00494A3F" w:rsidRPr="00494A3F" w:rsidRDefault="00494A3F" w:rsidP="00494A3F">
      <w:pPr>
        <w:spacing w:after="0" w:line="240" w:lineRule="auto"/>
        <w:jc w:val="center"/>
        <w:rPr>
          <w:rFonts w:eastAsiaTheme="minorEastAsia"/>
          <w:b/>
          <w:sz w:val="28"/>
          <w:szCs w:val="28"/>
        </w:rPr>
      </w:pPr>
      <w:r w:rsidRPr="00494A3F">
        <w:rPr>
          <w:rFonts w:eastAsiaTheme="minorEastAsia"/>
          <w:b/>
          <w:sz w:val="28"/>
          <w:szCs w:val="28"/>
        </w:rPr>
        <w:t>A</w:t>
      </w:r>
      <w:r w:rsidR="005E27C9">
        <w:rPr>
          <w:rFonts w:eastAsiaTheme="minorEastAsia"/>
          <w:b/>
          <w:sz w:val="28"/>
          <w:szCs w:val="28"/>
        </w:rPr>
        <w:t>pplication for</w:t>
      </w:r>
      <w:r w:rsidRPr="00494A3F">
        <w:rPr>
          <w:rFonts w:eastAsiaTheme="minorEastAsia"/>
          <w:b/>
          <w:sz w:val="28"/>
          <w:szCs w:val="28"/>
        </w:rPr>
        <w:t xml:space="preserve"> </w:t>
      </w:r>
      <w:r w:rsidR="005E27C9">
        <w:rPr>
          <w:rFonts w:eastAsiaTheme="minorEastAsia"/>
          <w:b/>
          <w:sz w:val="28"/>
          <w:szCs w:val="28"/>
        </w:rPr>
        <w:t>a</w:t>
      </w:r>
      <w:r w:rsidR="000032B7">
        <w:rPr>
          <w:rFonts w:eastAsiaTheme="minorEastAsia"/>
          <w:b/>
          <w:sz w:val="28"/>
          <w:szCs w:val="28"/>
        </w:rPr>
        <w:t xml:space="preserve"> C</w:t>
      </w:r>
      <w:r w:rsidR="005E27C9">
        <w:rPr>
          <w:rFonts w:eastAsiaTheme="minorEastAsia"/>
          <w:b/>
          <w:sz w:val="28"/>
          <w:szCs w:val="28"/>
        </w:rPr>
        <w:t xml:space="preserve">ertificate of </w:t>
      </w:r>
      <w:r w:rsidRPr="00494A3F">
        <w:rPr>
          <w:rFonts w:eastAsiaTheme="minorEastAsia"/>
          <w:b/>
          <w:sz w:val="28"/>
          <w:szCs w:val="28"/>
        </w:rPr>
        <w:t>S</w:t>
      </w:r>
      <w:r w:rsidR="005E27C9">
        <w:rPr>
          <w:rFonts w:eastAsiaTheme="minorEastAsia"/>
          <w:b/>
          <w:sz w:val="28"/>
          <w:szCs w:val="28"/>
        </w:rPr>
        <w:t>moke</w:t>
      </w:r>
      <w:r w:rsidRPr="00494A3F">
        <w:rPr>
          <w:rFonts w:eastAsiaTheme="minorEastAsia"/>
          <w:b/>
          <w:sz w:val="28"/>
          <w:szCs w:val="28"/>
        </w:rPr>
        <w:t xml:space="preserve"> </w:t>
      </w:r>
      <w:r w:rsidR="005E27C9">
        <w:rPr>
          <w:rFonts w:eastAsiaTheme="minorEastAsia"/>
          <w:b/>
          <w:sz w:val="28"/>
          <w:szCs w:val="28"/>
        </w:rPr>
        <w:t>Alarm</w:t>
      </w:r>
      <w:r w:rsidR="006A0F0A">
        <w:rPr>
          <w:rFonts w:eastAsiaTheme="minorEastAsia"/>
          <w:b/>
          <w:sz w:val="28"/>
          <w:szCs w:val="28"/>
        </w:rPr>
        <w:t xml:space="preserve">, </w:t>
      </w:r>
      <w:r w:rsidRPr="00494A3F">
        <w:rPr>
          <w:rFonts w:eastAsiaTheme="minorEastAsia"/>
          <w:b/>
          <w:sz w:val="28"/>
          <w:szCs w:val="28"/>
        </w:rPr>
        <w:t>C</w:t>
      </w:r>
      <w:r w:rsidR="005E27C9">
        <w:rPr>
          <w:rFonts w:eastAsiaTheme="minorEastAsia"/>
          <w:b/>
          <w:sz w:val="28"/>
          <w:szCs w:val="28"/>
        </w:rPr>
        <w:t>arbon</w:t>
      </w:r>
      <w:r w:rsidRPr="00494A3F">
        <w:rPr>
          <w:rFonts w:eastAsiaTheme="minorEastAsia"/>
          <w:sz w:val="28"/>
          <w:szCs w:val="28"/>
        </w:rPr>
        <w:t xml:space="preserve"> </w:t>
      </w:r>
      <w:r w:rsidR="005E27C9">
        <w:rPr>
          <w:rFonts w:eastAsiaTheme="minorEastAsia"/>
          <w:b/>
          <w:sz w:val="28"/>
          <w:szCs w:val="28"/>
        </w:rPr>
        <w:t>Monoxide Alarm</w:t>
      </w:r>
      <w:r w:rsidR="006A0F0A">
        <w:rPr>
          <w:rFonts w:eastAsiaTheme="minorEastAsia"/>
          <w:b/>
          <w:sz w:val="28"/>
          <w:szCs w:val="28"/>
        </w:rPr>
        <w:t>,</w:t>
      </w:r>
    </w:p>
    <w:p w14:paraId="27C82426" w14:textId="723781B9" w:rsidR="00494A3F" w:rsidRDefault="005E27C9" w:rsidP="00494A3F">
      <w:pPr>
        <w:spacing w:after="0" w:line="240" w:lineRule="auto"/>
        <w:jc w:val="center"/>
        <w:rPr>
          <w:rFonts w:eastAsiaTheme="minorEastAsia"/>
          <w:b/>
          <w:sz w:val="28"/>
          <w:szCs w:val="28"/>
        </w:rPr>
      </w:pPr>
      <w:r>
        <w:rPr>
          <w:rFonts w:eastAsiaTheme="minorEastAsia"/>
          <w:b/>
          <w:sz w:val="28"/>
          <w:szCs w:val="28"/>
        </w:rPr>
        <w:t>And</w:t>
      </w:r>
    </w:p>
    <w:p w14:paraId="074808DF" w14:textId="39A6A47B" w:rsidR="005E27C9" w:rsidRPr="005E27C9" w:rsidRDefault="005E27C9" w:rsidP="00494A3F">
      <w:pPr>
        <w:spacing w:after="0" w:line="240" w:lineRule="auto"/>
        <w:jc w:val="center"/>
        <w:rPr>
          <w:rFonts w:eastAsiaTheme="minorEastAsia"/>
          <w:b/>
          <w:sz w:val="28"/>
          <w:szCs w:val="28"/>
        </w:rPr>
      </w:pPr>
      <w:r w:rsidRPr="005E27C9">
        <w:rPr>
          <w:b/>
          <w:sz w:val="28"/>
          <w:szCs w:val="28"/>
        </w:rPr>
        <w:t>Fire Multiple Sources of Power</w:t>
      </w:r>
      <w:r>
        <w:rPr>
          <w:b/>
          <w:sz w:val="28"/>
          <w:szCs w:val="28"/>
        </w:rPr>
        <w:t xml:space="preserve"> </w:t>
      </w:r>
      <w:r w:rsidRPr="005E27C9">
        <w:rPr>
          <w:b/>
          <w:sz w:val="28"/>
          <w:szCs w:val="28"/>
        </w:rPr>
        <w:t>Label Compliance</w:t>
      </w:r>
    </w:p>
    <w:p w14:paraId="441F82B9" w14:textId="074BF022" w:rsidR="00494A3F" w:rsidRPr="00494A3F" w:rsidRDefault="00494A3F" w:rsidP="00494A3F">
      <w:pPr>
        <w:spacing w:after="0" w:line="240" w:lineRule="auto"/>
        <w:jc w:val="center"/>
        <w:rPr>
          <w:rFonts w:eastAsiaTheme="minorEastAsia"/>
          <w:b/>
          <w:sz w:val="28"/>
          <w:szCs w:val="28"/>
        </w:rPr>
      </w:pPr>
    </w:p>
    <w:p w14:paraId="07E6C089" w14:textId="77777777" w:rsidR="00494A3F" w:rsidRPr="00494A3F" w:rsidRDefault="00494A3F" w:rsidP="00494A3F">
      <w:pPr>
        <w:spacing w:after="0" w:line="240" w:lineRule="auto"/>
        <w:rPr>
          <w:rFonts w:eastAsiaTheme="minorEastAsia"/>
          <w:sz w:val="24"/>
          <w:szCs w:val="24"/>
        </w:rPr>
      </w:pPr>
    </w:p>
    <w:p w14:paraId="3A750CA1" w14:textId="77777777" w:rsidR="00494A3F" w:rsidRPr="00494A3F" w:rsidRDefault="00494A3F" w:rsidP="00494A3F">
      <w:pPr>
        <w:spacing w:after="0" w:line="240" w:lineRule="auto"/>
        <w:rPr>
          <w:rFonts w:eastAsiaTheme="minorEastAsia"/>
          <w:sz w:val="24"/>
          <w:szCs w:val="24"/>
        </w:rPr>
      </w:pPr>
      <w:r w:rsidRPr="00494A3F">
        <w:rPr>
          <w:rFonts w:eastAsiaTheme="minorEastAsia"/>
          <w:sz w:val="24"/>
          <w:szCs w:val="24"/>
        </w:rPr>
        <w:t xml:space="preserve">Property Owner:   __________________________________________________ </w:t>
      </w:r>
    </w:p>
    <w:p w14:paraId="3772538E" w14:textId="77777777" w:rsidR="00494A3F" w:rsidRPr="00494A3F" w:rsidRDefault="00494A3F" w:rsidP="00494A3F">
      <w:pPr>
        <w:spacing w:after="0" w:line="240" w:lineRule="auto"/>
        <w:rPr>
          <w:rFonts w:eastAsiaTheme="minorEastAsia"/>
          <w:sz w:val="20"/>
          <w:szCs w:val="20"/>
        </w:rPr>
      </w:pPr>
    </w:p>
    <w:p w14:paraId="37FC4AF9" w14:textId="77777777" w:rsidR="00494A3F" w:rsidRPr="00494A3F" w:rsidRDefault="00494A3F" w:rsidP="00494A3F">
      <w:pPr>
        <w:spacing w:after="0" w:line="240" w:lineRule="auto"/>
        <w:rPr>
          <w:rFonts w:eastAsiaTheme="minorEastAsia"/>
          <w:sz w:val="24"/>
          <w:szCs w:val="24"/>
        </w:rPr>
      </w:pPr>
      <w:r w:rsidRPr="00494A3F">
        <w:rPr>
          <w:rFonts w:eastAsiaTheme="minorEastAsia"/>
          <w:sz w:val="24"/>
          <w:szCs w:val="24"/>
        </w:rPr>
        <w:t xml:space="preserve">Property Address: </w:t>
      </w:r>
      <w:r w:rsidRPr="00494A3F">
        <w:rPr>
          <w:rFonts w:eastAsiaTheme="minorEastAsia"/>
          <w:sz w:val="24"/>
          <w:szCs w:val="24"/>
        </w:rPr>
        <w:tab/>
        <w:t>Street __________________________________________</w:t>
      </w:r>
    </w:p>
    <w:p w14:paraId="64D50ADF" w14:textId="77777777" w:rsidR="00494A3F" w:rsidRPr="00494A3F" w:rsidRDefault="00494A3F" w:rsidP="00494A3F">
      <w:pPr>
        <w:spacing w:after="0" w:line="240" w:lineRule="auto"/>
        <w:rPr>
          <w:rFonts w:eastAsiaTheme="minorEastAsia"/>
          <w:sz w:val="20"/>
          <w:szCs w:val="20"/>
        </w:rPr>
      </w:pPr>
    </w:p>
    <w:p w14:paraId="5C0EF3BD" w14:textId="77777777" w:rsidR="00494A3F" w:rsidRPr="00494A3F" w:rsidRDefault="00494A3F" w:rsidP="00494A3F">
      <w:pPr>
        <w:spacing w:after="0" w:line="240" w:lineRule="auto"/>
        <w:ind w:left="1440" w:firstLine="720"/>
        <w:rPr>
          <w:rFonts w:eastAsiaTheme="minorEastAsia"/>
          <w:sz w:val="24"/>
          <w:szCs w:val="24"/>
        </w:rPr>
      </w:pPr>
      <w:r w:rsidRPr="00494A3F">
        <w:rPr>
          <w:rFonts w:eastAsiaTheme="minorEastAsia"/>
          <w:sz w:val="24"/>
          <w:szCs w:val="24"/>
        </w:rPr>
        <w:t>Millstone Township, State N.J. Zip: __________</w:t>
      </w:r>
    </w:p>
    <w:p w14:paraId="44A974A0" w14:textId="77777777" w:rsidR="00494A3F" w:rsidRPr="00494A3F" w:rsidRDefault="00494A3F" w:rsidP="00494A3F">
      <w:pPr>
        <w:spacing w:after="0" w:line="240" w:lineRule="auto"/>
        <w:rPr>
          <w:rFonts w:eastAsiaTheme="minorEastAsia"/>
          <w:sz w:val="20"/>
          <w:szCs w:val="20"/>
        </w:rPr>
      </w:pPr>
    </w:p>
    <w:p w14:paraId="33EBE53C" w14:textId="77777777" w:rsidR="00494A3F" w:rsidRPr="00494A3F" w:rsidRDefault="00494A3F" w:rsidP="00494A3F">
      <w:pPr>
        <w:spacing w:after="0" w:line="240" w:lineRule="auto"/>
        <w:ind w:left="1440" w:firstLine="720"/>
        <w:rPr>
          <w:rFonts w:eastAsiaTheme="minorEastAsia"/>
          <w:sz w:val="24"/>
          <w:szCs w:val="24"/>
        </w:rPr>
      </w:pPr>
      <w:r w:rsidRPr="00494A3F">
        <w:rPr>
          <w:rFonts w:eastAsiaTheme="minorEastAsia"/>
          <w:sz w:val="24"/>
          <w:szCs w:val="24"/>
        </w:rPr>
        <w:t xml:space="preserve">Block#__________ </w:t>
      </w:r>
      <w:r w:rsidRPr="00494A3F">
        <w:rPr>
          <w:rFonts w:eastAsiaTheme="minorEastAsia"/>
          <w:sz w:val="24"/>
          <w:szCs w:val="24"/>
        </w:rPr>
        <w:tab/>
        <w:t>Lot#__________</w:t>
      </w:r>
    </w:p>
    <w:p w14:paraId="7BC5F0BB" w14:textId="77777777" w:rsidR="00494A3F" w:rsidRPr="00494A3F" w:rsidRDefault="00494A3F" w:rsidP="00494A3F">
      <w:pPr>
        <w:spacing w:after="0" w:line="240" w:lineRule="auto"/>
        <w:rPr>
          <w:rFonts w:eastAsiaTheme="minorEastAsia"/>
          <w:sz w:val="20"/>
          <w:szCs w:val="20"/>
        </w:rPr>
      </w:pPr>
    </w:p>
    <w:p w14:paraId="73B13024" w14:textId="77777777" w:rsidR="00494A3F" w:rsidRPr="00494A3F" w:rsidRDefault="00494A3F" w:rsidP="00494A3F">
      <w:pPr>
        <w:spacing w:after="0" w:line="240" w:lineRule="auto"/>
        <w:ind w:left="1440" w:firstLine="720"/>
        <w:rPr>
          <w:rFonts w:eastAsiaTheme="minorEastAsia"/>
          <w:sz w:val="24"/>
          <w:szCs w:val="24"/>
        </w:rPr>
      </w:pPr>
      <w:r w:rsidRPr="00494A3F">
        <w:rPr>
          <w:rFonts w:eastAsiaTheme="minorEastAsia"/>
          <w:sz w:val="24"/>
          <w:szCs w:val="24"/>
        </w:rPr>
        <w:t>Home Phone (___) ____-______        Cell Phone (___) ____-______</w:t>
      </w:r>
    </w:p>
    <w:p w14:paraId="6F90B8CE" w14:textId="77777777" w:rsidR="00494A3F" w:rsidRPr="00494A3F" w:rsidRDefault="00494A3F" w:rsidP="00494A3F">
      <w:pPr>
        <w:spacing w:after="0" w:line="240" w:lineRule="auto"/>
        <w:rPr>
          <w:rFonts w:eastAsiaTheme="minorEastAsia"/>
          <w:sz w:val="20"/>
          <w:szCs w:val="20"/>
        </w:rPr>
      </w:pPr>
    </w:p>
    <w:p w14:paraId="1E0EAE0D" w14:textId="77777777" w:rsidR="00494A3F" w:rsidRPr="00494A3F" w:rsidRDefault="00494A3F" w:rsidP="00494A3F">
      <w:pPr>
        <w:spacing w:after="0" w:line="240" w:lineRule="auto"/>
        <w:rPr>
          <w:rFonts w:eastAsiaTheme="minorEastAsia"/>
          <w:sz w:val="24"/>
          <w:szCs w:val="24"/>
        </w:rPr>
      </w:pPr>
      <w:r w:rsidRPr="00494A3F">
        <w:rPr>
          <w:rFonts w:eastAsiaTheme="minorEastAsia"/>
          <w:sz w:val="24"/>
          <w:szCs w:val="24"/>
        </w:rPr>
        <w:t>Applicant/Agent: __________________________   Contact # (___) ____-______</w:t>
      </w:r>
    </w:p>
    <w:p w14:paraId="3437DBE6" w14:textId="77777777" w:rsidR="00494A3F" w:rsidRPr="00494A3F" w:rsidRDefault="00494A3F" w:rsidP="00494A3F">
      <w:pPr>
        <w:spacing w:after="0" w:line="240" w:lineRule="auto"/>
        <w:rPr>
          <w:rFonts w:eastAsiaTheme="minorEastAsia"/>
          <w:sz w:val="20"/>
          <w:szCs w:val="20"/>
        </w:rPr>
      </w:pPr>
    </w:p>
    <w:p w14:paraId="5DFBE2B7" w14:textId="3FD393BD" w:rsidR="00494A3F" w:rsidRPr="00494A3F" w:rsidRDefault="00494A3F" w:rsidP="00494A3F">
      <w:pPr>
        <w:spacing w:after="0" w:line="240" w:lineRule="auto"/>
        <w:ind w:left="720" w:hanging="720"/>
        <w:rPr>
          <w:rFonts w:eastAsiaTheme="minorEastAsia"/>
        </w:rPr>
      </w:pPr>
      <w:r w:rsidRPr="00494A3F">
        <w:rPr>
          <w:rFonts w:eastAsiaTheme="minorEastAsia"/>
          <w:sz w:val="24"/>
          <w:szCs w:val="24"/>
        </w:rPr>
        <w:t>•</w:t>
      </w:r>
      <w:r w:rsidRPr="00494A3F">
        <w:rPr>
          <w:rFonts w:eastAsiaTheme="minorEastAsia"/>
          <w:sz w:val="24"/>
          <w:szCs w:val="24"/>
        </w:rPr>
        <w:tab/>
      </w:r>
      <w:r w:rsidR="005E27C9">
        <w:rPr>
          <w:rFonts w:eastAsiaTheme="minorEastAsia"/>
        </w:rPr>
        <w:t xml:space="preserve">Requests </w:t>
      </w:r>
      <w:r w:rsidRPr="00494A3F">
        <w:rPr>
          <w:rFonts w:eastAsiaTheme="minorEastAsia"/>
        </w:rPr>
        <w:t>received more than Ten (10) business days prior to the change of occupant: $</w:t>
      </w:r>
      <w:r w:rsidRPr="00494A3F">
        <w:rPr>
          <w:rFonts w:eastAsiaTheme="minorEastAsia"/>
          <w:b/>
        </w:rPr>
        <w:t>45.00</w:t>
      </w:r>
      <w:r w:rsidRPr="00494A3F">
        <w:rPr>
          <w:rFonts w:eastAsiaTheme="minorEastAsia"/>
        </w:rPr>
        <w:t>;</w:t>
      </w:r>
    </w:p>
    <w:p w14:paraId="2335705B" w14:textId="479A21EB" w:rsidR="00494A3F" w:rsidRPr="00494A3F" w:rsidRDefault="00494A3F" w:rsidP="00494A3F">
      <w:pPr>
        <w:spacing w:after="0" w:line="240" w:lineRule="auto"/>
        <w:ind w:left="720" w:hanging="720"/>
        <w:rPr>
          <w:rFonts w:eastAsiaTheme="minorEastAsia"/>
        </w:rPr>
      </w:pPr>
      <w:r w:rsidRPr="00494A3F">
        <w:rPr>
          <w:rFonts w:eastAsiaTheme="minorEastAsia"/>
        </w:rPr>
        <w:t>•</w:t>
      </w:r>
      <w:r w:rsidRPr="00494A3F">
        <w:rPr>
          <w:rFonts w:eastAsiaTheme="minorEastAsia"/>
        </w:rPr>
        <w:tab/>
      </w:r>
      <w:r w:rsidR="005E27C9">
        <w:rPr>
          <w:rFonts w:eastAsiaTheme="minorEastAsia"/>
        </w:rPr>
        <w:t xml:space="preserve">Requests </w:t>
      </w:r>
      <w:r w:rsidRPr="00494A3F">
        <w:rPr>
          <w:rFonts w:eastAsiaTheme="minorEastAsia"/>
        </w:rPr>
        <w:t>received Four (4) to (10) Ten business days prior to the change of occupant: $</w:t>
      </w:r>
      <w:r w:rsidRPr="00494A3F">
        <w:rPr>
          <w:rFonts w:eastAsiaTheme="minorEastAsia"/>
          <w:b/>
        </w:rPr>
        <w:t>90.00</w:t>
      </w:r>
      <w:r w:rsidRPr="00494A3F">
        <w:rPr>
          <w:rFonts w:eastAsiaTheme="minorEastAsia"/>
        </w:rPr>
        <w:t>;</w:t>
      </w:r>
    </w:p>
    <w:p w14:paraId="54241FC9" w14:textId="2E76C3E6" w:rsidR="00494A3F" w:rsidRPr="00494A3F" w:rsidRDefault="005E27C9" w:rsidP="00494A3F">
      <w:pPr>
        <w:spacing w:after="0" w:line="240" w:lineRule="auto"/>
        <w:ind w:left="720" w:hanging="720"/>
        <w:rPr>
          <w:rFonts w:eastAsiaTheme="minorEastAsia"/>
        </w:rPr>
      </w:pPr>
      <w:r>
        <w:rPr>
          <w:rFonts w:eastAsiaTheme="minorEastAsia"/>
        </w:rPr>
        <w:t>•</w:t>
      </w:r>
      <w:r>
        <w:rPr>
          <w:rFonts w:eastAsiaTheme="minorEastAsia"/>
        </w:rPr>
        <w:tab/>
        <w:t xml:space="preserve">Requests </w:t>
      </w:r>
      <w:r w:rsidR="00494A3F" w:rsidRPr="00494A3F">
        <w:rPr>
          <w:rFonts w:eastAsiaTheme="minorEastAsia"/>
        </w:rPr>
        <w:t>received fewer than Four (4) business days prior to the change of occupant: $</w:t>
      </w:r>
      <w:r w:rsidR="00494A3F" w:rsidRPr="00494A3F">
        <w:rPr>
          <w:rFonts w:eastAsiaTheme="minorEastAsia"/>
          <w:b/>
        </w:rPr>
        <w:t>161.00</w:t>
      </w:r>
    </w:p>
    <w:p w14:paraId="36D93898" w14:textId="31C405F0" w:rsidR="00494A3F" w:rsidRPr="005E27C9" w:rsidRDefault="00494A3F" w:rsidP="00494A3F">
      <w:pPr>
        <w:spacing w:after="0" w:line="240" w:lineRule="auto"/>
        <w:rPr>
          <w:rFonts w:eastAsiaTheme="minorEastAsia"/>
          <w:sz w:val="24"/>
          <w:szCs w:val="24"/>
        </w:rPr>
      </w:pPr>
      <w:r w:rsidRPr="00494A3F">
        <w:rPr>
          <w:rFonts w:eastAsiaTheme="minorEastAsia"/>
        </w:rPr>
        <w:t>•</w:t>
      </w:r>
      <w:r w:rsidRPr="00494A3F">
        <w:rPr>
          <w:rFonts w:eastAsiaTheme="minorEastAsia"/>
        </w:rPr>
        <w:tab/>
        <w:t>Required re-inspection due to non-compliance: $30.00 per Re-inspection</w:t>
      </w:r>
    </w:p>
    <w:p w14:paraId="465CF89C" w14:textId="77777777" w:rsidR="00494A3F" w:rsidRPr="00494A3F" w:rsidRDefault="00494A3F" w:rsidP="00494A3F">
      <w:pPr>
        <w:spacing w:after="0" w:line="240" w:lineRule="auto"/>
        <w:rPr>
          <w:rFonts w:eastAsiaTheme="minorEastAsia"/>
          <w:sz w:val="20"/>
          <w:szCs w:val="20"/>
        </w:rPr>
      </w:pPr>
    </w:p>
    <w:p w14:paraId="77BA46E5" w14:textId="4AF0BD8D" w:rsidR="00494A3F" w:rsidRPr="00494A3F" w:rsidRDefault="00494A3F" w:rsidP="00494A3F">
      <w:pPr>
        <w:spacing w:after="0" w:line="240" w:lineRule="auto"/>
        <w:jc w:val="both"/>
        <w:rPr>
          <w:rFonts w:eastAsiaTheme="minorEastAsia"/>
          <w:sz w:val="20"/>
          <w:szCs w:val="20"/>
        </w:rPr>
      </w:pPr>
      <w:r w:rsidRPr="00494A3F">
        <w:rPr>
          <w:rFonts w:eastAsiaTheme="minorEastAsia"/>
          <w:sz w:val="20"/>
          <w:szCs w:val="20"/>
        </w:rPr>
        <w:t xml:space="preserve">Each inspection shall be conducted by a representative of the Bureau of Fire Prevention. The detectors required shall be located in accordance with NFPA 74-84 for smoke </w:t>
      </w:r>
      <w:r w:rsidR="00772E73">
        <w:rPr>
          <w:rFonts w:eastAsiaTheme="minorEastAsia"/>
          <w:sz w:val="20"/>
          <w:szCs w:val="20"/>
        </w:rPr>
        <w:t>alarms</w:t>
      </w:r>
      <w:r w:rsidRPr="00494A3F">
        <w:rPr>
          <w:rFonts w:eastAsiaTheme="minorEastAsia"/>
          <w:sz w:val="20"/>
          <w:szCs w:val="20"/>
        </w:rPr>
        <w:t xml:space="preserve"> and NFPA 720 for carbon monoxide alarms. The </w:t>
      </w:r>
      <w:r w:rsidR="00772E73">
        <w:rPr>
          <w:rFonts w:eastAsiaTheme="minorEastAsia"/>
          <w:sz w:val="20"/>
          <w:szCs w:val="20"/>
        </w:rPr>
        <w:t>alarm</w:t>
      </w:r>
      <w:r w:rsidRPr="00494A3F">
        <w:rPr>
          <w:rFonts w:eastAsiaTheme="minorEastAsia"/>
          <w:sz w:val="20"/>
          <w:szCs w:val="20"/>
        </w:rPr>
        <w:t xml:space="preserve">s are not required to be interconnected. Battery powered detectors are acceptable. Note: Smoke </w:t>
      </w:r>
      <w:r w:rsidR="00772E73">
        <w:rPr>
          <w:rFonts w:eastAsiaTheme="minorEastAsia"/>
          <w:sz w:val="20"/>
          <w:szCs w:val="20"/>
        </w:rPr>
        <w:t>alarms</w:t>
      </w:r>
      <w:r w:rsidRPr="00494A3F">
        <w:rPr>
          <w:rFonts w:eastAsiaTheme="minorEastAsia"/>
          <w:sz w:val="20"/>
          <w:szCs w:val="20"/>
        </w:rPr>
        <w:t xml:space="preserve"> in homes constructed after January, 1977 provided with AC powered and / or interconnected </w:t>
      </w:r>
      <w:r w:rsidR="00772E73">
        <w:rPr>
          <w:rFonts w:eastAsiaTheme="minorEastAsia"/>
          <w:sz w:val="20"/>
          <w:szCs w:val="20"/>
        </w:rPr>
        <w:t>alarm</w:t>
      </w:r>
      <w:r w:rsidRPr="00494A3F">
        <w:rPr>
          <w:rFonts w:eastAsiaTheme="minorEastAsia"/>
          <w:sz w:val="20"/>
          <w:szCs w:val="20"/>
        </w:rPr>
        <w:t>s shall be maintained in working order. See diagrams for further information regarding installation attached to this application.</w:t>
      </w:r>
    </w:p>
    <w:p w14:paraId="403EB14F" w14:textId="77777777" w:rsidR="00494A3F" w:rsidRPr="00494A3F" w:rsidRDefault="00494A3F" w:rsidP="00494A3F">
      <w:pPr>
        <w:spacing w:after="0" w:line="240" w:lineRule="auto"/>
        <w:rPr>
          <w:rFonts w:eastAsiaTheme="minorEastAsia"/>
          <w:sz w:val="24"/>
          <w:szCs w:val="24"/>
        </w:rPr>
      </w:pPr>
      <w:r w:rsidRPr="00494A3F">
        <w:rPr>
          <w:rFonts w:eastAsiaTheme="minorEastAsia"/>
          <w:sz w:val="24"/>
          <w:szCs w:val="24"/>
        </w:rPr>
        <w:t>__________________________________________________________________________________________</w:t>
      </w:r>
    </w:p>
    <w:p w14:paraId="4024EFC0" w14:textId="77777777" w:rsidR="00494A3F" w:rsidRPr="00494A3F" w:rsidRDefault="00494A3F" w:rsidP="00494A3F">
      <w:pPr>
        <w:spacing w:after="0" w:line="240" w:lineRule="auto"/>
        <w:jc w:val="center"/>
        <w:rPr>
          <w:rFonts w:eastAsiaTheme="minorEastAsia"/>
          <w:b/>
          <w:sz w:val="24"/>
          <w:szCs w:val="24"/>
        </w:rPr>
      </w:pPr>
      <w:r w:rsidRPr="00494A3F">
        <w:rPr>
          <w:rFonts w:eastAsiaTheme="minorEastAsia"/>
          <w:b/>
          <w:sz w:val="24"/>
          <w:szCs w:val="24"/>
        </w:rPr>
        <w:t>FOR OFFICIAL USE ONLY</w:t>
      </w:r>
    </w:p>
    <w:p w14:paraId="640E8099" w14:textId="77777777" w:rsidR="00494A3F" w:rsidRPr="00494A3F" w:rsidRDefault="00494A3F" w:rsidP="00494A3F">
      <w:pPr>
        <w:spacing w:after="0" w:line="240" w:lineRule="auto"/>
        <w:jc w:val="center"/>
        <w:rPr>
          <w:rFonts w:eastAsiaTheme="minorEastAsia"/>
          <w:b/>
          <w:sz w:val="20"/>
          <w:szCs w:val="20"/>
        </w:rPr>
      </w:pPr>
    </w:p>
    <w:p w14:paraId="1B686459" w14:textId="77777777" w:rsidR="00494A3F" w:rsidRPr="00494A3F" w:rsidRDefault="00494A3F" w:rsidP="00494A3F">
      <w:pPr>
        <w:spacing w:after="0" w:line="240" w:lineRule="auto"/>
        <w:rPr>
          <w:rFonts w:eastAsiaTheme="minorEastAsia"/>
          <w:sz w:val="24"/>
          <w:szCs w:val="24"/>
        </w:rPr>
      </w:pPr>
      <w:r w:rsidRPr="00494A3F">
        <w:rPr>
          <w:rFonts w:eastAsiaTheme="minorEastAsia"/>
          <w:sz w:val="24"/>
          <w:szCs w:val="24"/>
        </w:rPr>
        <w:t>Date Received: ____/____/____</w:t>
      </w:r>
      <w:r w:rsidRPr="00494A3F">
        <w:rPr>
          <w:rFonts w:eastAsiaTheme="minorEastAsia"/>
          <w:sz w:val="24"/>
          <w:szCs w:val="24"/>
        </w:rPr>
        <w:tab/>
        <w:t xml:space="preserve">Received By: _______________ </w:t>
      </w:r>
      <w:r w:rsidRPr="00494A3F">
        <w:rPr>
          <w:rFonts w:eastAsiaTheme="minorEastAsia"/>
          <w:sz w:val="24"/>
          <w:szCs w:val="24"/>
        </w:rPr>
        <w:tab/>
        <w:t>Paid: Check # _________</w:t>
      </w:r>
    </w:p>
    <w:p w14:paraId="0EDE59FD" w14:textId="77777777" w:rsidR="00494A3F" w:rsidRPr="00494A3F" w:rsidRDefault="00494A3F" w:rsidP="00494A3F">
      <w:pPr>
        <w:spacing w:after="0" w:line="240" w:lineRule="auto"/>
        <w:rPr>
          <w:rFonts w:eastAsiaTheme="minorEastAsia"/>
          <w:sz w:val="20"/>
          <w:szCs w:val="20"/>
        </w:rPr>
      </w:pPr>
    </w:p>
    <w:p w14:paraId="032F0679" w14:textId="77777777" w:rsidR="00494A3F" w:rsidRPr="00494A3F" w:rsidRDefault="00494A3F" w:rsidP="00494A3F">
      <w:pPr>
        <w:spacing w:after="0" w:line="240" w:lineRule="auto"/>
        <w:rPr>
          <w:rFonts w:eastAsiaTheme="minorEastAsia"/>
          <w:sz w:val="24"/>
          <w:szCs w:val="24"/>
        </w:rPr>
      </w:pPr>
      <w:r w:rsidRPr="00494A3F">
        <w:rPr>
          <w:rFonts w:eastAsiaTheme="minorEastAsia"/>
          <w:sz w:val="24"/>
          <w:szCs w:val="24"/>
        </w:rPr>
        <w:t>Inspection Date: ____/____/____</w:t>
      </w:r>
      <w:r w:rsidRPr="00494A3F">
        <w:rPr>
          <w:rFonts w:eastAsiaTheme="minorEastAsia"/>
          <w:sz w:val="24"/>
          <w:szCs w:val="24"/>
        </w:rPr>
        <w:tab/>
        <w:t>Inspection Time: ________</w:t>
      </w:r>
      <w:r w:rsidRPr="00494A3F">
        <w:rPr>
          <w:rFonts w:eastAsiaTheme="minorEastAsia"/>
          <w:sz w:val="24"/>
          <w:szCs w:val="24"/>
        </w:rPr>
        <w:tab/>
        <w:t xml:space="preserve">Fee $ ______          </w:t>
      </w:r>
      <w:r w:rsidRPr="00494A3F">
        <w:rPr>
          <w:rFonts w:eastAsiaTheme="minorEastAsia"/>
          <w:sz w:val="24"/>
          <w:szCs w:val="24"/>
        </w:rPr>
        <w:tab/>
      </w:r>
    </w:p>
    <w:p w14:paraId="3E17EEFA" w14:textId="77777777" w:rsidR="00494A3F" w:rsidRPr="00494A3F" w:rsidRDefault="00494A3F" w:rsidP="00494A3F">
      <w:pPr>
        <w:spacing w:after="0" w:line="240" w:lineRule="auto"/>
        <w:rPr>
          <w:rFonts w:eastAsiaTheme="minorEastAsia"/>
          <w:sz w:val="20"/>
          <w:szCs w:val="20"/>
        </w:rPr>
      </w:pPr>
    </w:p>
    <w:p w14:paraId="3737CE4E" w14:textId="77777777" w:rsidR="00494A3F" w:rsidRPr="00494A3F" w:rsidRDefault="00494A3F" w:rsidP="00494A3F">
      <w:pPr>
        <w:spacing w:after="0" w:line="240" w:lineRule="auto"/>
        <w:jc w:val="center"/>
        <w:rPr>
          <w:rFonts w:eastAsiaTheme="minorEastAsia"/>
          <w:b/>
          <w:sz w:val="24"/>
          <w:szCs w:val="24"/>
        </w:rPr>
      </w:pPr>
      <w:r w:rsidRPr="00494A3F">
        <w:rPr>
          <w:rFonts w:eastAsiaTheme="minorEastAsia"/>
          <w:b/>
          <w:sz w:val="24"/>
          <w:szCs w:val="24"/>
        </w:rPr>
        <w:t>Re-inspection</w:t>
      </w:r>
    </w:p>
    <w:p w14:paraId="72F25CE0" w14:textId="77777777" w:rsidR="00494A3F" w:rsidRPr="00494A3F" w:rsidRDefault="00494A3F" w:rsidP="00494A3F">
      <w:pPr>
        <w:spacing w:after="0" w:line="240" w:lineRule="auto"/>
        <w:rPr>
          <w:rFonts w:eastAsiaTheme="minorEastAsia"/>
          <w:sz w:val="20"/>
          <w:szCs w:val="20"/>
        </w:rPr>
      </w:pPr>
      <w:r w:rsidRPr="00494A3F">
        <w:rPr>
          <w:rFonts w:eastAsiaTheme="minorEastAsia"/>
          <w:sz w:val="24"/>
          <w:szCs w:val="24"/>
        </w:rPr>
        <w:t xml:space="preserve"> </w:t>
      </w:r>
    </w:p>
    <w:p w14:paraId="56E1F5B5" w14:textId="77777777" w:rsidR="00494A3F" w:rsidRPr="00494A3F" w:rsidRDefault="00494A3F" w:rsidP="00494A3F">
      <w:pPr>
        <w:spacing w:after="0" w:line="240" w:lineRule="auto"/>
        <w:rPr>
          <w:rFonts w:eastAsiaTheme="minorEastAsia"/>
          <w:sz w:val="24"/>
          <w:szCs w:val="24"/>
        </w:rPr>
      </w:pPr>
      <w:r w:rsidRPr="00494A3F">
        <w:rPr>
          <w:rFonts w:eastAsiaTheme="minorEastAsia"/>
          <w:sz w:val="24"/>
          <w:szCs w:val="24"/>
        </w:rPr>
        <w:t>Date Received: ____/____/____              Received By: _______________</w:t>
      </w:r>
      <w:r w:rsidRPr="00494A3F">
        <w:rPr>
          <w:rFonts w:eastAsiaTheme="minorEastAsia"/>
          <w:sz w:val="24"/>
          <w:szCs w:val="24"/>
        </w:rPr>
        <w:tab/>
        <w:t xml:space="preserve">     </w:t>
      </w:r>
    </w:p>
    <w:p w14:paraId="359C162B" w14:textId="77777777" w:rsidR="00494A3F" w:rsidRPr="00494A3F" w:rsidRDefault="00494A3F" w:rsidP="00494A3F">
      <w:pPr>
        <w:spacing w:after="0" w:line="240" w:lineRule="auto"/>
        <w:rPr>
          <w:rFonts w:eastAsiaTheme="minorEastAsia"/>
          <w:sz w:val="20"/>
          <w:szCs w:val="20"/>
        </w:rPr>
      </w:pPr>
    </w:p>
    <w:p w14:paraId="400B3B4D" w14:textId="77777777" w:rsidR="00494A3F" w:rsidRPr="00494A3F" w:rsidRDefault="00494A3F" w:rsidP="00494A3F">
      <w:pPr>
        <w:spacing w:after="0" w:line="240" w:lineRule="auto"/>
        <w:rPr>
          <w:rFonts w:eastAsiaTheme="minorEastAsia"/>
          <w:sz w:val="24"/>
          <w:szCs w:val="24"/>
        </w:rPr>
      </w:pPr>
      <w:r w:rsidRPr="00494A3F">
        <w:rPr>
          <w:rFonts w:eastAsiaTheme="minorEastAsia"/>
          <w:sz w:val="24"/>
          <w:szCs w:val="24"/>
        </w:rPr>
        <w:t>Fee $ ______</w:t>
      </w:r>
      <w:r w:rsidRPr="00494A3F">
        <w:rPr>
          <w:rFonts w:eastAsiaTheme="minorEastAsia"/>
          <w:sz w:val="24"/>
          <w:szCs w:val="24"/>
        </w:rPr>
        <w:tab/>
      </w:r>
      <w:r w:rsidRPr="00494A3F">
        <w:rPr>
          <w:rFonts w:eastAsiaTheme="minorEastAsia"/>
          <w:sz w:val="24"/>
          <w:szCs w:val="24"/>
        </w:rPr>
        <w:tab/>
        <w:t>Paid: Check # _________</w:t>
      </w:r>
      <w:r w:rsidRPr="00494A3F">
        <w:rPr>
          <w:rFonts w:eastAsiaTheme="minorEastAsia"/>
          <w:sz w:val="24"/>
          <w:szCs w:val="24"/>
        </w:rPr>
        <w:tab/>
      </w:r>
      <w:r w:rsidRPr="00494A3F">
        <w:rPr>
          <w:rFonts w:eastAsiaTheme="minorEastAsia"/>
          <w:sz w:val="24"/>
          <w:szCs w:val="24"/>
        </w:rPr>
        <w:tab/>
      </w:r>
    </w:p>
    <w:p w14:paraId="09EEBDFC" w14:textId="77777777" w:rsidR="00494A3F" w:rsidRDefault="00494A3F"/>
    <w:sectPr w:rsidR="00494A3F" w:rsidSect="005E27C9">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58598" w14:textId="77777777" w:rsidR="0051589F" w:rsidRDefault="0051589F" w:rsidP="002A1A94">
      <w:pPr>
        <w:spacing w:after="0" w:line="240" w:lineRule="auto"/>
      </w:pPr>
      <w:r>
        <w:separator/>
      </w:r>
    </w:p>
  </w:endnote>
  <w:endnote w:type="continuationSeparator" w:id="0">
    <w:p w14:paraId="29C5229B" w14:textId="77777777" w:rsidR="0051589F" w:rsidRDefault="0051589F" w:rsidP="002A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Times-Roman">
    <w:altName w:val="Times New Roman"/>
    <w:panose1 w:val="020B0604020202020204"/>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3FE78" w14:textId="77777777" w:rsidR="0051589F" w:rsidRDefault="0051589F" w:rsidP="002A1A94">
      <w:pPr>
        <w:spacing w:after="0" w:line="240" w:lineRule="auto"/>
      </w:pPr>
      <w:r>
        <w:separator/>
      </w:r>
    </w:p>
  </w:footnote>
  <w:footnote w:type="continuationSeparator" w:id="0">
    <w:p w14:paraId="0DC65065" w14:textId="77777777" w:rsidR="0051589F" w:rsidRDefault="0051589F" w:rsidP="002A1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1946" w14:textId="77777777" w:rsidR="002A1A94" w:rsidRPr="002A1A94" w:rsidRDefault="002A1A94" w:rsidP="002A1A94">
    <w:pPr>
      <w:pStyle w:val="Header"/>
      <w:jc w:val="center"/>
      <w:rPr>
        <w:b/>
        <w:sz w:val="40"/>
        <w:szCs w:val="40"/>
      </w:rPr>
    </w:pPr>
    <w:r w:rsidRPr="002A1A94">
      <w:rPr>
        <w:b/>
        <w:sz w:val="40"/>
        <w:szCs w:val="40"/>
      </w:rPr>
      <w:t>Millstone Township Fire District #1</w:t>
    </w:r>
  </w:p>
  <w:p w14:paraId="556A9807" w14:textId="77777777" w:rsidR="002A1A94" w:rsidRDefault="002A1A94" w:rsidP="002A1A94">
    <w:pPr>
      <w:pStyle w:val="Header"/>
      <w:jc w:val="center"/>
      <w:rPr>
        <w:sz w:val="40"/>
        <w:szCs w:val="40"/>
      </w:rPr>
    </w:pPr>
    <w:r w:rsidRPr="002A1A94">
      <w:rPr>
        <w:b/>
        <w:sz w:val="40"/>
        <w:szCs w:val="40"/>
      </w:rPr>
      <w:t>Bureau of Fire Prevention</w:t>
    </w:r>
  </w:p>
  <w:p w14:paraId="75571949" w14:textId="77777777" w:rsidR="002A1A94" w:rsidRDefault="002A1A94" w:rsidP="002A1A94">
    <w:pPr>
      <w:pStyle w:val="Header"/>
      <w:jc w:val="center"/>
      <w:rPr>
        <w:sz w:val="28"/>
        <w:szCs w:val="28"/>
      </w:rPr>
    </w:pPr>
    <w:r>
      <w:rPr>
        <w:sz w:val="28"/>
        <w:szCs w:val="28"/>
      </w:rPr>
      <w:t>P.O. Box 83, Millstone Township, NJ 08510</w:t>
    </w:r>
  </w:p>
  <w:p w14:paraId="2971F012" w14:textId="77777777" w:rsidR="002A1A94" w:rsidRPr="002A1A94" w:rsidRDefault="002A1A94" w:rsidP="002A1A94">
    <w:pPr>
      <w:pStyle w:val="Header"/>
      <w:jc w:val="center"/>
      <w:rPr>
        <w:sz w:val="28"/>
        <w:szCs w:val="28"/>
      </w:rPr>
    </w:pPr>
    <w:r>
      <w:rPr>
        <w:sz w:val="28"/>
        <w:szCs w:val="28"/>
      </w:rPr>
      <w:t xml:space="preserve">Office: 609-259-2560     </w:t>
    </w:r>
    <w:hyperlink r:id="rId1" w:history="1">
      <w:r w:rsidRPr="00FC5C6B">
        <w:rPr>
          <w:rStyle w:val="Hyperlink"/>
          <w:sz w:val="28"/>
          <w:szCs w:val="28"/>
        </w:rPr>
        <w:t>www.mtbofc.com</w:t>
      </w:r>
    </w:hyperlink>
    <w:r>
      <w:rPr>
        <w:sz w:val="28"/>
        <w:szCs w:val="28"/>
      </w:rPr>
      <w:t xml:space="preserve">     Fax: 609-259-9064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1DB"/>
    <w:multiLevelType w:val="hybridMultilevel"/>
    <w:tmpl w:val="5A086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B3967"/>
    <w:multiLevelType w:val="hybridMultilevel"/>
    <w:tmpl w:val="A7D047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057BF"/>
    <w:multiLevelType w:val="hybridMultilevel"/>
    <w:tmpl w:val="0EC284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725A1"/>
    <w:multiLevelType w:val="hybridMultilevel"/>
    <w:tmpl w:val="76FE5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621B5"/>
    <w:multiLevelType w:val="multilevel"/>
    <w:tmpl w:val="B1964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D368E"/>
    <w:multiLevelType w:val="hybridMultilevel"/>
    <w:tmpl w:val="FC980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62B5E"/>
    <w:multiLevelType w:val="hybridMultilevel"/>
    <w:tmpl w:val="0930DE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251FA"/>
    <w:multiLevelType w:val="hybridMultilevel"/>
    <w:tmpl w:val="2EAAB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70C63"/>
    <w:multiLevelType w:val="hybridMultilevel"/>
    <w:tmpl w:val="B8729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A7331"/>
    <w:multiLevelType w:val="hybridMultilevel"/>
    <w:tmpl w:val="7C2648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1"/>
  </w:num>
  <w:num w:numId="7">
    <w:abstractNumId w:val="0"/>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94"/>
    <w:rsid w:val="000032B7"/>
    <w:rsid w:val="00205D92"/>
    <w:rsid w:val="002A1A94"/>
    <w:rsid w:val="00440A5A"/>
    <w:rsid w:val="004544E2"/>
    <w:rsid w:val="00494A3F"/>
    <w:rsid w:val="0050173C"/>
    <w:rsid w:val="0051589F"/>
    <w:rsid w:val="005E27C9"/>
    <w:rsid w:val="006A0F0A"/>
    <w:rsid w:val="00772E73"/>
    <w:rsid w:val="00774DBC"/>
    <w:rsid w:val="00A779CF"/>
    <w:rsid w:val="00B77CE8"/>
    <w:rsid w:val="00C551D8"/>
    <w:rsid w:val="00D348D1"/>
    <w:rsid w:val="00E174D1"/>
    <w:rsid w:val="00EB7549"/>
    <w:rsid w:val="00ED1151"/>
    <w:rsid w:val="00FC4891"/>
    <w:rsid w:val="00FE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E893"/>
  <w15:chartTrackingRefBased/>
  <w15:docId w15:val="{A21FCE23-F222-4B02-BD45-882E054C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A94"/>
  </w:style>
  <w:style w:type="paragraph" w:styleId="Footer">
    <w:name w:val="footer"/>
    <w:basedOn w:val="Normal"/>
    <w:link w:val="FooterChar"/>
    <w:uiPriority w:val="99"/>
    <w:unhideWhenUsed/>
    <w:rsid w:val="002A1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A94"/>
  </w:style>
  <w:style w:type="character" w:styleId="Hyperlink">
    <w:name w:val="Hyperlink"/>
    <w:basedOn w:val="DefaultParagraphFont"/>
    <w:uiPriority w:val="99"/>
    <w:unhideWhenUsed/>
    <w:rsid w:val="002A1A94"/>
    <w:rPr>
      <w:color w:val="0563C1" w:themeColor="hyperlink"/>
      <w:u w:val="single"/>
    </w:rPr>
  </w:style>
  <w:style w:type="paragraph" w:styleId="BalloonText">
    <w:name w:val="Balloon Text"/>
    <w:basedOn w:val="Normal"/>
    <w:link w:val="BalloonTextChar"/>
    <w:uiPriority w:val="99"/>
    <w:semiHidden/>
    <w:unhideWhenUsed/>
    <w:rsid w:val="002A1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A94"/>
    <w:rPr>
      <w:rFonts w:ascii="Segoe UI" w:hAnsi="Segoe UI" w:cs="Segoe UI"/>
      <w:sz w:val="18"/>
      <w:szCs w:val="18"/>
    </w:rPr>
  </w:style>
  <w:style w:type="paragraph" w:styleId="NoSpacing">
    <w:name w:val="No Spacing"/>
    <w:uiPriority w:val="1"/>
    <w:qFormat/>
    <w:rsid w:val="00B77CE8"/>
    <w:pPr>
      <w:spacing w:after="0" w:line="240" w:lineRule="auto"/>
    </w:pPr>
  </w:style>
  <w:style w:type="paragraph" w:styleId="ListParagraph">
    <w:name w:val="List Paragraph"/>
    <w:basedOn w:val="Normal"/>
    <w:uiPriority w:val="34"/>
    <w:qFormat/>
    <w:rsid w:val="00B77CE8"/>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09824">
      <w:bodyDiv w:val="1"/>
      <w:marLeft w:val="0"/>
      <w:marRight w:val="0"/>
      <w:marTop w:val="0"/>
      <w:marBottom w:val="0"/>
      <w:divBdr>
        <w:top w:val="none" w:sz="0" w:space="0" w:color="auto"/>
        <w:left w:val="none" w:sz="0" w:space="0" w:color="auto"/>
        <w:bottom w:val="none" w:sz="0" w:space="0" w:color="auto"/>
        <w:right w:val="none" w:sz="0" w:space="0" w:color="auto"/>
      </w:divBdr>
      <w:divsChild>
        <w:div w:id="119150995">
          <w:marLeft w:val="0"/>
          <w:marRight w:val="0"/>
          <w:marTop w:val="0"/>
          <w:marBottom w:val="0"/>
          <w:divBdr>
            <w:top w:val="none" w:sz="0" w:space="0" w:color="auto"/>
            <w:left w:val="none" w:sz="0" w:space="0" w:color="auto"/>
            <w:bottom w:val="none" w:sz="0" w:space="0" w:color="auto"/>
            <w:right w:val="none" w:sz="0" w:space="0" w:color="auto"/>
          </w:divBdr>
          <w:divsChild>
            <w:div w:id="973096458">
              <w:marLeft w:val="0"/>
              <w:marRight w:val="0"/>
              <w:marTop w:val="0"/>
              <w:marBottom w:val="0"/>
              <w:divBdr>
                <w:top w:val="none" w:sz="0" w:space="0" w:color="auto"/>
                <w:left w:val="none" w:sz="0" w:space="0" w:color="auto"/>
                <w:bottom w:val="none" w:sz="0" w:space="0" w:color="auto"/>
                <w:right w:val="none" w:sz="0" w:space="0" w:color="auto"/>
              </w:divBdr>
              <w:divsChild>
                <w:div w:id="109977617">
                  <w:marLeft w:val="0"/>
                  <w:marRight w:val="300"/>
                  <w:marTop w:val="0"/>
                  <w:marBottom w:val="0"/>
                  <w:divBdr>
                    <w:top w:val="none" w:sz="0" w:space="0" w:color="auto"/>
                    <w:left w:val="none" w:sz="0" w:space="0" w:color="auto"/>
                    <w:bottom w:val="none" w:sz="0" w:space="0" w:color="auto"/>
                    <w:right w:val="none" w:sz="0" w:space="0" w:color="auto"/>
                  </w:divBdr>
                  <w:divsChild>
                    <w:div w:id="1888570503">
                      <w:marLeft w:val="0"/>
                      <w:marRight w:val="0"/>
                      <w:marTop w:val="0"/>
                      <w:marBottom w:val="0"/>
                      <w:divBdr>
                        <w:top w:val="none" w:sz="0" w:space="0" w:color="auto"/>
                        <w:left w:val="none" w:sz="0" w:space="0" w:color="auto"/>
                        <w:bottom w:val="none" w:sz="0" w:space="0" w:color="auto"/>
                        <w:right w:val="none" w:sz="0" w:space="0" w:color="auto"/>
                      </w:divBdr>
                      <w:divsChild>
                        <w:div w:id="14456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mtbof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4E7A-04BD-A446-AFC0-98EF73CF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Wagner</dc:creator>
  <cp:keywords/>
  <dc:description/>
  <cp:lastModifiedBy>mwagner208@gmail.com</cp:lastModifiedBy>
  <cp:revision>7</cp:revision>
  <cp:lastPrinted>2017-12-27T19:17:00Z</cp:lastPrinted>
  <dcterms:created xsi:type="dcterms:W3CDTF">2017-12-27T19:17:00Z</dcterms:created>
  <dcterms:modified xsi:type="dcterms:W3CDTF">2025-03-02T21:01:00Z</dcterms:modified>
</cp:coreProperties>
</file>